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CE39" w14:textId="7F1D3407" w:rsidR="00A97DF0" w:rsidRPr="008C4D14" w:rsidRDefault="00A97DF0" w:rsidP="00A97DF0">
      <w:pPr>
        <w:pStyle w:val="Heading1"/>
      </w:pPr>
      <w:bookmarkStart w:id="0" w:name="_Toc215056935"/>
      <w:r>
        <w:t>Appendi</w:t>
      </w:r>
      <w:bookmarkEnd w:id="0"/>
      <w:r w:rsidR="00D64962">
        <w:t>ces</w:t>
      </w:r>
    </w:p>
    <w:p w14:paraId="4CF14E73" w14:textId="3D003FF1" w:rsidR="00B80CDD" w:rsidRDefault="00B80CDD" w:rsidP="00B05227">
      <w:pPr>
        <w:pStyle w:val="Heading2"/>
      </w:pPr>
      <w:bookmarkStart w:id="1" w:name="_More_on_local"/>
      <w:bookmarkStart w:id="2" w:name="_Toc215056936"/>
      <w:bookmarkEnd w:id="1"/>
      <w:r>
        <w:t>Appendix 1: Neurodevelopmental conditions definitions</w:t>
      </w:r>
      <w:r w:rsidR="00D46558">
        <w:t xml:space="preserve"> and information</w:t>
      </w:r>
    </w:p>
    <w:p w14:paraId="605B8145" w14:textId="77777777" w:rsidR="00B80CDD" w:rsidRPr="002D6B5E" w:rsidRDefault="00B80CDD" w:rsidP="00B80CDD">
      <w:pPr>
        <w:rPr>
          <w:b/>
          <w:bCs/>
        </w:rPr>
      </w:pPr>
      <w:r w:rsidRPr="002D6B5E">
        <w:rPr>
          <w:b/>
          <w:bCs/>
        </w:rPr>
        <w:t>Attention deficit hyperactivity disorder</w:t>
      </w:r>
    </w:p>
    <w:p w14:paraId="317B18B2" w14:textId="15AA993D" w:rsidR="00B80CDD" w:rsidRPr="00595FE6" w:rsidRDefault="00B80CDD" w:rsidP="00B80CDD">
      <w:r w:rsidRPr="00595FE6">
        <w:t xml:space="preserve">Attention deficit hyperactivity disorder (ADHD) is a group of behavioural symptoms that include inattentiveness, hyperactivity and impulsiveness. It is often seen alongside other neurodevelopmental conditions including autism, obsessive compulsive disorders (OCD), Tourette syndrome, dyslexia and dyspraxia. </w:t>
      </w:r>
    </w:p>
    <w:p w14:paraId="5A6F3C54" w14:textId="77777777" w:rsidR="00B80CDD" w:rsidRPr="00595FE6" w:rsidRDefault="00B80CDD" w:rsidP="00B80CDD">
      <w:r w:rsidRPr="00595FE6">
        <w:t xml:space="preserve">Individuals with ADHD frequently experience additional mental health challenges. These may include anxiety disorders, depression or sleep difficulties. These issues can arise either directly from ADHD or </w:t>
      </w:r>
      <w:proofErr w:type="gramStart"/>
      <w:r w:rsidRPr="00595FE6">
        <w:t>as a consequence of</w:t>
      </w:r>
      <w:proofErr w:type="gramEnd"/>
      <w:r w:rsidRPr="00595FE6">
        <w:t xml:space="preserve"> how ADHD impacts day-to-day life. Such accompanying conditions, commonly referred to as ‘co-morbidities’, may require treatment in addition to managing ADHD itself.</w:t>
      </w:r>
    </w:p>
    <w:p w14:paraId="786A5048" w14:textId="77777777" w:rsidR="00B80CDD" w:rsidRPr="00595FE6" w:rsidRDefault="00B80CDD" w:rsidP="00B80CDD">
      <w:r w:rsidRPr="00595FE6">
        <w:t>It is common for ADHD and other neurodevelopmental conditions to coexist with mental health conditions (for example bipolar). However, due to general lack of awareness, these conditions are sometimes mistaken for mental illnesses. ADHD may also be associated with certain physical health conditions such as Ehlers-Danlos Syndrome (often under the category of ‘hypermobility’), Mast Cell Activation Syndrome and coeliac disease.</w:t>
      </w:r>
    </w:p>
    <w:p w14:paraId="2196DE55" w14:textId="1E8E3F2B" w:rsidR="00B80CDD" w:rsidRPr="00595FE6" w:rsidRDefault="00D46558" w:rsidP="00B80CDD">
      <w:pPr>
        <w:spacing w:line="240" w:lineRule="auto"/>
      </w:pPr>
      <w:r>
        <w:t xml:space="preserve">Information from: </w:t>
      </w:r>
      <w:hyperlink r:id="rId10" w:history="1">
        <w:r w:rsidR="00B80CDD" w:rsidRPr="00595FE6">
          <w:rPr>
            <w:rStyle w:val="Hyperlink"/>
          </w:rPr>
          <w:t>ADHD aware</w:t>
        </w:r>
      </w:hyperlink>
    </w:p>
    <w:p w14:paraId="33DC263E" w14:textId="77777777" w:rsidR="00B80CDD" w:rsidRPr="00595FE6" w:rsidRDefault="00B80CDD" w:rsidP="00B80CDD">
      <w:pPr>
        <w:spacing w:line="240" w:lineRule="auto"/>
        <w:rPr>
          <w:b/>
          <w:bCs/>
        </w:rPr>
      </w:pPr>
      <w:r w:rsidRPr="00595FE6">
        <w:rPr>
          <w:b/>
          <w:bCs/>
        </w:rPr>
        <w:t>Autism:</w:t>
      </w:r>
    </w:p>
    <w:p w14:paraId="1FB3D751" w14:textId="72AB41CB" w:rsidR="00B80CDD" w:rsidRPr="00595FE6" w:rsidRDefault="00B80CDD" w:rsidP="00B80CDD">
      <w:r w:rsidRPr="00595FE6">
        <w:t xml:space="preserve">Autism, also known as </w:t>
      </w:r>
      <w:proofErr w:type="gramStart"/>
      <w:r w:rsidRPr="00595FE6">
        <w:t>Autism Spectrum Disorder</w:t>
      </w:r>
      <w:proofErr w:type="gramEnd"/>
      <w:r w:rsidRPr="00595FE6">
        <w:t xml:space="preserve"> (ASD) is a complex neurodevelopmental condition that affects communication, social interaction and behaviour. It is characterised by a wide range of symptoms and can vary considerably in severity from person to person. Some common features include challenges in social interaction, difficulty with verbal and nonverbal communication, repetitive behaviours and restricted interests.</w:t>
      </w:r>
      <w:r w:rsidR="005378BD" w:rsidRPr="005378BD">
        <w:t xml:space="preserve"> </w:t>
      </w:r>
      <w:r w:rsidR="005378BD" w:rsidRPr="009D2B95">
        <w:t xml:space="preserve">Autism </w:t>
      </w:r>
      <w:r w:rsidR="005378BD">
        <w:t xml:space="preserve">may also be </w:t>
      </w:r>
      <w:r w:rsidR="005378BD" w:rsidRPr="009D2B95">
        <w:t>associated with hypermobility.</w:t>
      </w:r>
    </w:p>
    <w:p w14:paraId="7B37FEDF" w14:textId="277E177B" w:rsidR="009D2B95" w:rsidRPr="009D2B95" w:rsidRDefault="00B80CDD" w:rsidP="009D2B95">
      <w:r w:rsidRPr="00595FE6">
        <w:t>Autism is considered a spectrum disorder because it encompasses a diverse range of abilities and challenges. Some autis</w:t>
      </w:r>
      <w:r>
        <w:t>tic</w:t>
      </w:r>
      <w:r w:rsidRPr="00595FE6">
        <w:t xml:space="preserve"> individuals may have exceptional skills in areas such as mathematics, music, art or memory while others may have more pronounced difficulties with daily tasks and social interaction. Autistic people can experience senses more acutely than others, which can make the world more overwhelming. Autistic people can be associated with honesty and directness, attention to detail, the ability to create or find patterns, processing information and memory. </w:t>
      </w:r>
    </w:p>
    <w:p w14:paraId="37242E5D" w14:textId="0DDD6A80" w:rsidR="00B80CDD" w:rsidRDefault="00B80CDD" w:rsidP="00B80CDD">
      <w:pPr>
        <w:spacing w:line="240" w:lineRule="auto"/>
      </w:pPr>
      <w:hyperlink r:id="rId11" w:history="1">
        <w:r w:rsidRPr="00595FE6">
          <w:rPr>
            <w:rStyle w:val="Hyperlink"/>
          </w:rPr>
          <w:t>Genius within</w:t>
        </w:r>
      </w:hyperlink>
      <w:r w:rsidRPr="00595FE6">
        <w:t xml:space="preserve">, </w:t>
      </w:r>
      <w:hyperlink r:id="rId12" w:history="1">
        <w:r w:rsidRPr="00595FE6">
          <w:rPr>
            <w:rStyle w:val="Hyperlink"/>
          </w:rPr>
          <w:t>National Autistic Society</w:t>
        </w:r>
      </w:hyperlink>
    </w:p>
    <w:p w14:paraId="02138639" w14:textId="77777777" w:rsidR="00B80CDD" w:rsidRDefault="00B80CDD" w:rsidP="00B80CDD">
      <w:pPr>
        <w:rPr>
          <w:rFonts w:cs="Arial"/>
          <w:szCs w:val="24"/>
        </w:rPr>
      </w:pPr>
      <w:r w:rsidRPr="003671A2">
        <w:rPr>
          <w:rFonts w:cs="Arial"/>
          <w:b/>
          <w:bCs/>
          <w:szCs w:val="24"/>
        </w:rPr>
        <w:t>Specific learning difficulty (</w:t>
      </w:r>
      <w:proofErr w:type="spellStart"/>
      <w:r w:rsidRPr="003671A2">
        <w:rPr>
          <w:rFonts w:cs="Arial"/>
          <w:b/>
          <w:bCs/>
          <w:szCs w:val="24"/>
        </w:rPr>
        <w:t>SpLD</w:t>
      </w:r>
      <w:proofErr w:type="spellEnd"/>
      <w:r w:rsidRPr="003671A2">
        <w:rPr>
          <w:rFonts w:cs="Arial"/>
          <w:b/>
          <w:bCs/>
          <w:szCs w:val="24"/>
        </w:rPr>
        <w:t>)</w:t>
      </w:r>
      <w:r>
        <w:rPr>
          <w:rFonts w:cs="Arial"/>
          <w:szCs w:val="24"/>
        </w:rPr>
        <w:t xml:space="preserve"> </w:t>
      </w:r>
    </w:p>
    <w:p w14:paraId="4210E36B" w14:textId="77777777" w:rsidR="00B80CDD" w:rsidRPr="003D6AE0" w:rsidRDefault="00B80CDD" w:rsidP="00B80CDD">
      <w:pPr>
        <w:rPr>
          <w:rFonts w:cs="Arial"/>
          <w:szCs w:val="24"/>
        </w:rPr>
      </w:pPr>
      <w:r w:rsidRPr="003671A2">
        <w:rPr>
          <w:rFonts w:cs="Arial"/>
          <w:szCs w:val="24"/>
        </w:rPr>
        <w:t>Specific learning difficulty (SpLD) is</w:t>
      </w:r>
      <w:r w:rsidRPr="0032193D">
        <w:rPr>
          <w:rFonts w:cs="Arial"/>
          <w:szCs w:val="24"/>
        </w:rPr>
        <w:t xml:space="preserve"> </w:t>
      </w:r>
      <w:r>
        <w:rPr>
          <w:rFonts w:cs="Arial"/>
          <w:szCs w:val="24"/>
        </w:rPr>
        <w:t xml:space="preserve">a </w:t>
      </w:r>
      <w:r w:rsidRPr="0032193D">
        <w:rPr>
          <w:rFonts w:cs="Arial"/>
          <w:szCs w:val="24"/>
        </w:rPr>
        <w:t xml:space="preserve">term which implies that a child’s general abilities to learn and function are within the usual range, but there are specific areas of difficulty </w:t>
      </w:r>
      <w:r w:rsidRPr="0032193D">
        <w:rPr>
          <w:rFonts w:cs="Arial"/>
          <w:szCs w:val="24"/>
        </w:rPr>
        <w:lastRenderedPageBreak/>
        <w:t>which impact one area - such as with reading and writing (literacy)</w:t>
      </w:r>
      <w:r>
        <w:rPr>
          <w:rFonts w:cs="Arial"/>
          <w:szCs w:val="24"/>
        </w:rPr>
        <w:t xml:space="preserve"> </w:t>
      </w:r>
      <w:r w:rsidRPr="0032193D">
        <w:rPr>
          <w:rFonts w:cs="Arial"/>
          <w:szCs w:val="24"/>
        </w:rPr>
        <w:t xml:space="preserve">in dyslexia, or </w:t>
      </w:r>
      <w:r>
        <w:rPr>
          <w:rFonts w:cs="Arial"/>
          <w:szCs w:val="24"/>
        </w:rPr>
        <w:t>m</w:t>
      </w:r>
      <w:r w:rsidRPr="0032193D">
        <w:rPr>
          <w:rFonts w:cs="Arial"/>
          <w:szCs w:val="24"/>
        </w:rPr>
        <w:t>aths and numeracy as in dyscalculia. It only affects an individual’s relationship to the processing of information, usually manifested in problems with reading, writing, and spelling</w:t>
      </w:r>
      <w:r>
        <w:rPr>
          <w:rFonts w:cs="Arial"/>
          <w:szCs w:val="24"/>
        </w:rPr>
        <w:t>.</w:t>
      </w:r>
    </w:p>
    <w:p w14:paraId="1CF147E2" w14:textId="77777777" w:rsidR="00B80CDD" w:rsidRPr="00E2645E" w:rsidRDefault="00B80CDD" w:rsidP="00B80CDD">
      <w:pPr>
        <w:spacing w:line="240" w:lineRule="auto"/>
        <w:rPr>
          <w:b/>
          <w:bCs/>
        </w:rPr>
      </w:pPr>
      <w:r w:rsidRPr="00E2645E">
        <w:rPr>
          <w:b/>
          <w:bCs/>
        </w:rPr>
        <w:t>Dyslexia:</w:t>
      </w:r>
    </w:p>
    <w:p w14:paraId="6F5F6292" w14:textId="77777777" w:rsidR="00B80CDD" w:rsidRPr="00E2645E" w:rsidRDefault="00B80CDD" w:rsidP="00B80CDD">
      <w:r w:rsidRPr="00E2645E">
        <w:t xml:space="preserve">Dyslexia is a neurological condition that affects a person's ability to read, write and spell. It is not related to intelligence and often has a genetic component. People with dyslexia may have difficulties with phonological processing, which affect a person's ability to recognise and manipulate speech sounds. This can lead to challenges in decoding words and spelling. They may also have difficulty processing and remembering information they see and hear, which can impact on learning. People with dyslexia may also need support with organisational skills. </w:t>
      </w:r>
    </w:p>
    <w:p w14:paraId="39556118" w14:textId="77777777" w:rsidR="00B80CDD" w:rsidRPr="00E2645E" w:rsidRDefault="00B80CDD" w:rsidP="00B80CDD">
      <w:r w:rsidRPr="00E2645E">
        <w:t xml:space="preserve">However, with proper support and interventions, individuals with dyslexia can develop effective reading and writing skills. Early diagnosis and assistive technology can greatly help individuals manage their dyslexia and succeed in various areas of life. </w:t>
      </w:r>
    </w:p>
    <w:p w14:paraId="1B7A987B" w14:textId="77777777" w:rsidR="00B80CDD" w:rsidRPr="00E2645E" w:rsidRDefault="00B80CDD" w:rsidP="00B80CDD">
      <w:r w:rsidRPr="00E2645E">
        <w:t xml:space="preserve">This life-long condition can range from mild to severe and can occur with other learning difficulties. </w:t>
      </w:r>
    </w:p>
    <w:p w14:paraId="49387A74" w14:textId="77777777" w:rsidR="00B80CDD" w:rsidRPr="00E2645E" w:rsidRDefault="00B80CDD" w:rsidP="00B80CDD">
      <w:r w:rsidRPr="00E2645E">
        <w:t>It is important to remember that there are positives to thinking differently. Many dyslexic people show strengths in areas such as reasoning and in visual and creative fields.</w:t>
      </w:r>
    </w:p>
    <w:p w14:paraId="16BE90D4" w14:textId="161A8398" w:rsidR="00B80CDD" w:rsidRPr="00E2645E" w:rsidRDefault="00271015" w:rsidP="00B80CDD">
      <w:pPr>
        <w:spacing w:line="240" w:lineRule="auto"/>
      </w:pPr>
      <w:r>
        <w:t xml:space="preserve">Information from: </w:t>
      </w:r>
      <w:hyperlink r:id="rId13" w:history="1">
        <w:r w:rsidR="00B80CDD" w:rsidRPr="00E2645E">
          <w:rPr>
            <w:rStyle w:val="Hyperlink"/>
          </w:rPr>
          <w:t>Genius within</w:t>
        </w:r>
      </w:hyperlink>
      <w:r w:rsidR="00B80CDD" w:rsidRPr="00E2645E">
        <w:t xml:space="preserve">, </w:t>
      </w:r>
      <w:hyperlink r:id="rId14" w:history="1">
        <w:r w:rsidR="00B80CDD" w:rsidRPr="00E2645E">
          <w:rPr>
            <w:rStyle w:val="Hyperlink"/>
          </w:rPr>
          <w:t xml:space="preserve">British Dyslexia Association </w:t>
        </w:r>
      </w:hyperlink>
    </w:p>
    <w:p w14:paraId="27C6E2F1" w14:textId="77777777" w:rsidR="00B80CDD" w:rsidRPr="00E2645E" w:rsidRDefault="00B80CDD" w:rsidP="00B80CDD">
      <w:pPr>
        <w:spacing w:line="240" w:lineRule="auto"/>
        <w:rPr>
          <w:b/>
          <w:bCs/>
        </w:rPr>
      </w:pPr>
      <w:r w:rsidRPr="00E2645E">
        <w:rPr>
          <w:b/>
          <w:bCs/>
        </w:rPr>
        <w:t>Dyscalculia</w:t>
      </w:r>
    </w:p>
    <w:p w14:paraId="13FD0DCC" w14:textId="77777777" w:rsidR="00B80CDD" w:rsidRPr="00E2645E" w:rsidRDefault="00B80CDD" w:rsidP="00B80CDD">
      <w:r w:rsidRPr="00E2645E">
        <w:t xml:space="preserve">Dyscalculia is a specific learning disability that affects a person’s ability to understand and work with numbers and mathematical concepts. Individuals with dyscalculia may have difficulties with tasks such as counting, performing arithmetic operations, understanding mathematical symbols and grasping concepts like time and measurement. </w:t>
      </w:r>
    </w:p>
    <w:p w14:paraId="6E070135" w14:textId="77777777" w:rsidR="00B80CDD" w:rsidRPr="00E2645E" w:rsidRDefault="00B80CDD" w:rsidP="00B80CDD">
      <w:pPr>
        <w:spacing w:line="240" w:lineRule="auto"/>
      </w:pPr>
      <w:r w:rsidRPr="00E2645E">
        <w:t xml:space="preserve">Dyscalculia is not related to general intelligence and often persists throughout a person’s life. It can affect various aspects of daily living, including academic performance, financial management and everyday tasks that involve numerical reasoning. </w:t>
      </w:r>
    </w:p>
    <w:p w14:paraId="1DC62DA4" w14:textId="77777777" w:rsidR="00B80CDD" w:rsidRPr="00E2645E" w:rsidRDefault="00B80CDD" w:rsidP="00B80CDD">
      <w:pPr>
        <w:spacing w:line="240" w:lineRule="auto"/>
      </w:pPr>
      <w:r w:rsidRPr="00E2645E">
        <w:t xml:space="preserve">The </w:t>
      </w:r>
      <w:hyperlink r:id="rId15" w:history="1">
        <w:r w:rsidRPr="00E2645E">
          <w:rPr>
            <w:rStyle w:val="Hyperlink"/>
          </w:rPr>
          <w:t>British Dyslexia Association</w:t>
        </w:r>
      </w:hyperlink>
      <w:r w:rsidRPr="00E2645E">
        <w:t xml:space="preserve"> estimate that 6% of the population has dyscalculia, 25% of people have maths learning difficulties and about 60% of people with dyslexia also have difficulties with maths. </w:t>
      </w:r>
    </w:p>
    <w:p w14:paraId="56D1A8E5" w14:textId="77777777" w:rsidR="00B80CDD" w:rsidRPr="00E2645E" w:rsidRDefault="00B80CDD" w:rsidP="00B80CDD">
      <w:pPr>
        <w:spacing w:line="240" w:lineRule="auto"/>
        <w:rPr>
          <w:b/>
          <w:bCs/>
        </w:rPr>
      </w:pPr>
      <w:r w:rsidRPr="00E2645E">
        <w:rPr>
          <w:b/>
          <w:bCs/>
        </w:rPr>
        <w:t xml:space="preserve">Dysgraphia </w:t>
      </w:r>
    </w:p>
    <w:p w14:paraId="44493B7F" w14:textId="77777777" w:rsidR="00B80CDD" w:rsidRPr="00E2645E" w:rsidRDefault="00B80CDD" w:rsidP="00B80CDD">
      <w:r w:rsidRPr="00E2645E">
        <w:t xml:space="preserve">Dysgraphia is a specific learning disability that primarily affects a person's ability to write and express themselves in a written form. Individuals with dysgraphia may struggle with handwriting, spelling and organising their thoughts on paper. This can make it challenging for them to produce written work that accurately reflects their knowledge and ideas. </w:t>
      </w:r>
    </w:p>
    <w:p w14:paraId="487C5CF7" w14:textId="69DC8B44" w:rsidR="00B80CDD" w:rsidRPr="00E2645E" w:rsidRDefault="008E4D5C" w:rsidP="00B80CDD">
      <w:pPr>
        <w:spacing w:line="240" w:lineRule="auto"/>
      </w:pPr>
      <w:r>
        <w:lastRenderedPageBreak/>
        <w:t>Information from:</w:t>
      </w:r>
      <w:r w:rsidR="00B80CDD" w:rsidRPr="00E2645E">
        <w:t xml:space="preserve"> </w:t>
      </w:r>
      <w:hyperlink r:id="rId16" w:history="1">
        <w:proofErr w:type="spellStart"/>
        <w:r w:rsidR="00B80CDD" w:rsidRPr="00E2645E">
          <w:rPr>
            <w:rStyle w:val="Hyperlink"/>
          </w:rPr>
          <w:t>Hft</w:t>
        </w:r>
        <w:proofErr w:type="spellEnd"/>
        <w:r w:rsidR="00B80CDD" w:rsidRPr="00E2645E">
          <w:rPr>
            <w:rStyle w:val="Hyperlink"/>
          </w:rPr>
          <w:t xml:space="preserve"> | Learning difficulties &amp; other needs | Dysgraphia</w:t>
        </w:r>
      </w:hyperlink>
    </w:p>
    <w:p w14:paraId="660743CC" w14:textId="77777777" w:rsidR="00B80CDD" w:rsidRPr="00E2645E" w:rsidRDefault="00B80CDD" w:rsidP="00B80CDD">
      <w:pPr>
        <w:spacing w:line="240" w:lineRule="auto"/>
        <w:rPr>
          <w:b/>
          <w:bCs/>
        </w:rPr>
      </w:pPr>
      <w:r w:rsidRPr="00E2645E">
        <w:rPr>
          <w:b/>
          <w:bCs/>
        </w:rPr>
        <w:t>Dyspraxia:</w:t>
      </w:r>
    </w:p>
    <w:p w14:paraId="3FC0E1AB" w14:textId="77777777" w:rsidR="00B80CDD" w:rsidRPr="00E2645E" w:rsidRDefault="00B80CDD" w:rsidP="00B80CDD">
      <w:r w:rsidRPr="00E2645E">
        <w:t xml:space="preserve">Dyspraxia, also known as developmental co-ordination disorder (DCD), a neurological condition that affects movement and coordination. Individuals with dyspraxia may have difficulties with motor skills such as balance, fine motor control, planning and executing complex movements. This can affect their ability to perform tasks that involve physical coordination, such as tying shoelaces, handwriting or participating in sports. </w:t>
      </w:r>
    </w:p>
    <w:p w14:paraId="659E40EC" w14:textId="77777777" w:rsidR="00B80CDD" w:rsidRPr="00E2645E" w:rsidRDefault="00B80CDD" w:rsidP="00B80CDD">
      <w:r w:rsidRPr="00E2645E">
        <w:t>Dyspraxia is not related to muscle weakness or intellectual impairment, but rather to challenges in the brain’s ability to plan and coordinate movements. It can impact various aspects of daily life, including self-care, academic tasks and social interactions. Other challenges include spatial awareness, communication and organisational skills.</w:t>
      </w:r>
    </w:p>
    <w:p w14:paraId="032D9BD8" w14:textId="205EEE56" w:rsidR="00B80CDD" w:rsidRPr="00E2645E" w:rsidRDefault="008E4D5C" w:rsidP="00B80CDD">
      <w:pPr>
        <w:spacing w:line="240" w:lineRule="auto"/>
      </w:pPr>
      <w:r>
        <w:t xml:space="preserve">Information from: </w:t>
      </w:r>
      <w:hyperlink r:id="rId17" w:history="1">
        <w:r w:rsidR="00B80CDD" w:rsidRPr="00E2645E">
          <w:rPr>
            <w:rStyle w:val="Hyperlink"/>
          </w:rPr>
          <w:t>Genius within</w:t>
        </w:r>
      </w:hyperlink>
      <w:r w:rsidR="00B80CDD" w:rsidRPr="00E2645E">
        <w:t xml:space="preserve">,  </w:t>
      </w:r>
    </w:p>
    <w:p w14:paraId="07C0557C" w14:textId="77777777" w:rsidR="00B80CDD" w:rsidRPr="00E2645E" w:rsidRDefault="00B80CDD" w:rsidP="00B80CDD">
      <w:pPr>
        <w:spacing w:line="240" w:lineRule="auto"/>
        <w:rPr>
          <w:b/>
          <w:bCs/>
        </w:rPr>
      </w:pPr>
      <w:r w:rsidRPr="00E2645E">
        <w:rPr>
          <w:b/>
          <w:bCs/>
        </w:rPr>
        <w:t>Tourette syndrome</w:t>
      </w:r>
    </w:p>
    <w:p w14:paraId="789C295F" w14:textId="77777777" w:rsidR="00B80CDD" w:rsidRPr="00E2645E" w:rsidRDefault="00B80CDD" w:rsidP="00B80CDD">
      <w:r w:rsidRPr="00E2645E">
        <w:t xml:space="preserve">Tourette syndrome is a neurological condition that typically begins in childhood and is characterised by involuntary, sudden, repetitive sounds and movement known as tics. These can range from mild to severe and often fluctuate in frequency and intensity over time. While the exact cause is unknown, it is believed to be hereditary. It affects more boys than girls. Symptoms start around age 6 and become more noticeable at 10. </w:t>
      </w:r>
    </w:p>
    <w:p w14:paraId="19EC229B" w14:textId="77777777" w:rsidR="00B80CDD" w:rsidRPr="00E2645E" w:rsidRDefault="00B80CDD" w:rsidP="00B80CDD">
      <w:r w:rsidRPr="00E2645E">
        <w:t xml:space="preserve">Children often have tics for several months before they grow out of it. This does not mean they have Tourette syndrome. People with Tourette syndrome can often present with other neurological conditions including ADHD, OCD, anxiety or depression. Most children with tics do not need treatment, with symptoms improving or disappearing altogether by their early 20s. For some, however, their tics continue or worsen as they get older. With targeted support and where appropriate, medical or behavioural interventions can help manage symptoms and support overall wellbeing. </w:t>
      </w:r>
    </w:p>
    <w:p w14:paraId="12F85DAB" w14:textId="6075F5D0" w:rsidR="00B80CDD" w:rsidRPr="00E2645E" w:rsidRDefault="008E4D5C" w:rsidP="00B80CDD">
      <w:pPr>
        <w:spacing w:line="240" w:lineRule="auto"/>
      </w:pPr>
      <w:r>
        <w:t xml:space="preserve">Information from: </w:t>
      </w:r>
      <w:hyperlink r:id="rId18" w:history="1">
        <w:r w:rsidR="00B80CDD" w:rsidRPr="00E2645E">
          <w:rPr>
            <w:rStyle w:val="Hyperlink"/>
          </w:rPr>
          <w:t>Tourette's syndrome | NHS inform</w:t>
        </w:r>
      </w:hyperlink>
      <w:r w:rsidR="00B80CDD" w:rsidRPr="00E2645E">
        <w:t xml:space="preserve"> , </w:t>
      </w:r>
      <w:hyperlink r:id="rId19" w:history="1">
        <w:r w:rsidR="00B80CDD" w:rsidRPr="00E2645E">
          <w:rPr>
            <w:rStyle w:val="Hyperlink"/>
          </w:rPr>
          <w:t>Tourette syndrome - NHS</w:t>
        </w:r>
      </w:hyperlink>
    </w:p>
    <w:p w14:paraId="5D2E15ED" w14:textId="77777777" w:rsidR="00B80CDD" w:rsidRPr="00E2645E" w:rsidRDefault="00B80CDD" w:rsidP="00B80CDD">
      <w:pPr>
        <w:spacing w:line="240" w:lineRule="auto"/>
        <w:rPr>
          <w:b/>
          <w:bCs/>
        </w:rPr>
      </w:pPr>
      <w:r w:rsidRPr="00E2645E">
        <w:rPr>
          <w:rFonts w:cs="Arial"/>
          <w:b/>
          <w:bCs/>
          <w:szCs w:val="24"/>
        </w:rPr>
        <w:t>Foetal Alcohol Spectrum Disorder (FASD)</w:t>
      </w:r>
    </w:p>
    <w:p w14:paraId="4C0C16C3" w14:textId="77777777" w:rsidR="00B80CDD" w:rsidRPr="00E2645E" w:rsidRDefault="00B80CDD" w:rsidP="00B80CDD">
      <w:r w:rsidRPr="00E2645E">
        <w:t>FASD describes a range of lifelong neurodevelopmental and physical problems caused by prenatal alcohol exposure. When alcohol crosses the placenta, it can impair normal brain growth and organ development in the foetus. The extend and type of impairment depend on how much, how often and when alcohol was consumed during the pregnancy.</w:t>
      </w:r>
    </w:p>
    <w:p w14:paraId="06D225BD" w14:textId="77777777" w:rsidR="00B80CDD" w:rsidRPr="00E2645E" w:rsidRDefault="00B80CDD" w:rsidP="00B80CDD">
      <w:pPr>
        <w:spacing w:line="240" w:lineRule="auto"/>
      </w:pPr>
      <w:r w:rsidRPr="00E2645E">
        <w:t>FASD can lead to a variety of challenges, including:</w:t>
      </w:r>
    </w:p>
    <w:p w14:paraId="46FE708B" w14:textId="77777777" w:rsidR="00B80CDD" w:rsidRPr="00E2645E" w:rsidRDefault="00B80CDD" w:rsidP="00B80CDD">
      <w:pPr>
        <w:pStyle w:val="ListParagraph"/>
        <w:numPr>
          <w:ilvl w:val="0"/>
          <w:numId w:val="1"/>
        </w:numPr>
        <w:spacing w:line="240" w:lineRule="auto"/>
      </w:pPr>
      <w:r w:rsidRPr="00E2645E">
        <w:t>Poor balance, co-ordination, vision and hearing</w:t>
      </w:r>
    </w:p>
    <w:p w14:paraId="2A3056C5" w14:textId="77777777" w:rsidR="00B80CDD" w:rsidRPr="00E2645E" w:rsidRDefault="00B80CDD" w:rsidP="00B80CDD">
      <w:pPr>
        <w:pStyle w:val="ListParagraph"/>
        <w:numPr>
          <w:ilvl w:val="0"/>
          <w:numId w:val="1"/>
        </w:numPr>
        <w:spacing w:line="240" w:lineRule="auto"/>
      </w:pPr>
      <w:r w:rsidRPr="00E2645E">
        <w:t>Problems with thinking, concentrating and memory</w:t>
      </w:r>
    </w:p>
    <w:p w14:paraId="1B7D87FA" w14:textId="77777777" w:rsidR="00B80CDD" w:rsidRPr="00E2645E" w:rsidRDefault="00B80CDD" w:rsidP="00B80CDD">
      <w:pPr>
        <w:pStyle w:val="ListParagraph"/>
        <w:numPr>
          <w:ilvl w:val="0"/>
          <w:numId w:val="1"/>
        </w:numPr>
        <w:spacing w:line="240" w:lineRule="auto"/>
      </w:pPr>
      <w:r w:rsidRPr="00E2645E">
        <w:t>Emotional and social difficulties</w:t>
      </w:r>
    </w:p>
    <w:p w14:paraId="39D65571" w14:textId="77777777" w:rsidR="00B80CDD" w:rsidRPr="00E2645E" w:rsidRDefault="00B80CDD" w:rsidP="00B80CDD">
      <w:pPr>
        <w:pStyle w:val="ListParagraph"/>
        <w:numPr>
          <w:ilvl w:val="0"/>
          <w:numId w:val="1"/>
        </w:numPr>
        <w:spacing w:line="240" w:lineRule="auto"/>
      </w:pPr>
      <w:r w:rsidRPr="00E2645E">
        <w:t>Hyperactivity and impulsivity</w:t>
      </w:r>
    </w:p>
    <w:p w14:paraId="6E989ECC" w14:textId="77777777" w:rsidR="00B80CDD" w:rsidRPr="00E2645E" w:rsidRDefault="00B80CDD" w:rsidP="00B80CDD">
      <w:pPr>
        <w:pStyle w:val="ListParagraph"/>
        <w:numPr>
          <w:ilvl w:val="0"/>
          <w:numId w:val="1"/>
        </w:numPr>
        <w:spacing w:line="240" w:lineRule="auto"/>
      </w:pPr>
      <w:r w:rsidRPr="00E2645E">
        <w:t>Speech and language delays</w:t>
      </w:r>
    </w:p>
    <w:p w14:paraId="7010F4A3" w14:textId="77777777" w:rsidR="00B80CDD" w:rsidRPr="00E2645E" w:rsidRDefault="00B80CDD" w:rsidP="00B80CDD">
      <w:pPr>
        <w:pStyle w:val="ListParagraph"/>
        <w:numPr>
          <w:ilvl w:val="0"/>
          <w:numId w:val="1"/>
        </w:numPr>
        <w:spacing w:line="240" w:lineRule="auto"/>
      </w:pPr>
      <w:r w:rsidRPr="00E2645E">
        <w:t>Physical concerns such affecting joints, bones, organs like the heart and kidneys</w:t>
      </w:r>
    </w:p>
    <w:p w14:paraId="55860D38" w14:textId="77777777" w:rsidR="00B80CDD" w:rsidRDefault="00B80CDD" w:rsidP="00B80CDD">
      <w:r w:rsidRPr="00E2645E">
        <w:lastRenderedPageBreak/>
        <w:t>These difficulties are permanent. Early diagnosis and support, however, can significantly reduce their life-long impact.</w:t>
      </w:r>
      <w:r>
        <w:t xml:space="preserve"> </w:t>
      </w:r>
    </w:p>
    <w:p w14:paraId="12B60EDD" w14:textId="31D19D18" w:rsidR="00B80CDD" w:rsidRPr="00595FE6" w:rsidRDefault="008E4D5C" w:rsidP="00B80CDD">
      <w:pPr>
        <w:spacing w:line="240" w:lineRule="auto"/>
      </w:pPr>
      <w:r>
        <w:t xml:space="preserve">Information from: </w:t>
      </w:r>
      <w:hyperlink r:id="rId20" w:history="1">
        <w:proofErr w:type="spellStart"/>
        <w:r w:rsidR="00B80CDD" w:rsidRPr="00B84014">
          <w:rPr>
            <w:rStyle w:val="Hyperlink"/>
          </w:rPr>
          <w:t>Fetal</w:t>
        </w:r>
        <w:proofErr w:type="spellEnd"/>
        <w:r w:rsidR="00B80CDD" w:rsidRPr="00B84014">
          <w:rPr>
            <w:rStyle w:val="Hyperlink"/>
          </w:rPr>
          <w:t xml:space="preserve"> alcohol spectrum disorder - NHS</w:t>
        </w:r>
      </w:hyperlink>
    </w:p>
    <w:p w14:paraId="3D837F69" w14:textId="5802FC9F" w:rsidR="00B258F6" w:rsidRDefault="00B258F6" w:rsidP="00B258F6">
      <w:pPr>
        <w:pStyle w:val="Heading2"/>
      </w:pPr>
      <w:r>
        <w:t>Appendix 2: Additional local data tables and charts</w:t>
      </w:r>
    </w:p>
    <w:p w14:paraId="78BBBFB9" w14:textId="77777777" w:rsidR="00B258F6" w:rsidRDefault="00B258F6" w:rsidP="00B258F6">
      <w:pPr>
        <w:pStyle w:val="Heading3"/>
      </w:pPr>
      <w:r w:rsidRPr="008C4D14">
        <w:t>Key datasets analysed</w:t>
      </w:r>
      <w:r>
        <w:t xml:space="preserve"> in the needs assessment</w:t>
      </w:r>
    </w:p>
    <w:p w14:paraId="55B72194" w14:textId="77777777" w:rsidR="00B258F6" w:rsidRPr="008C4D14" w:rsidRDefault="00B258F6" w:rsidP="00B258F6">
      <w:r>
        <w:t>Table 1</w:t>
      </w:r>
      <w:r w:rsidRPr="008C4D14">
        <w:t>: Key datasets analysed as part of the SEND/LD/ND needs assessment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90"/>
        <w:gridCol w:w="1939"/>
        <w:gridCol w:w="732"/>
        <w:gridCol w:w="2607"/>
        <w:gridCol w:w="1470"/>
      </w:tblGrid>
      <w:tr w:rsidR="00B258F6" w:rsidRPr="001A34AC" w14:paraId="7387898F" w14:textId="77777777">
        <w:tc>
          <w:tcPr>
            <w:tcW w:w="1387" w:type="pct"/>
            <w:shd w:val="clear" w:color="auto" w:fill="086A76"/>
          </w:tcPr>
          <w:p w14:paraId="6D9010E4" w14:textId="77777777" w:rsidR="00B258F6" w:rsidRPr="001A34AC" w:rsidRDefault="00B258F6">
            <w:pPr>
              <w:rPr>
                <w:rFonts w:cs="Arial"/>
                <w:b/>
                <w:bCs/>
                <w:color w:val="FFFFFF" w:themeColor="background1"/>
                <w:szCs w:val="24"/>
              </w:rPr>
            </w:pPr>
            <w:r w:rsidRPr="001A34AC">
              <w:rPr>
                <w:rFonts w:cs="Arial"/>
                <w:b/>
                <w:bCs/>
                <w:color w:val="FFFFFF" w:themeColor="background1"/>
                <w:szCs w:val="24"/>
              </w:rPr>
              <w:t xml:space="preserve">Dataset </w:t>
            </w:r>
          </w:p>
        </w:tc>
        <w:tc>
          <w:tcPr>
            <w:tcW w:w="1038" w:type="pct"/>
            <w:shd w:val="clear" w:color="auto" w:fill="086A76"/>
          </w:tcPr>
          <w:p w14:paraId="4AE4EAC5" w14:textId="77777777" w:rsidR="00B258F6" w:rsidRPr="001A34AC" w:rsidRDefault="00B258F6">
            <w:pPr>
              <w:rPr>
                <w:rFonts w:cs="Arial"/>
                <w:b/>
                <w:bCs/>
                <w:color w:val="FFFFFF" w:themeColor="background1"/>
                <w:szCs w:val="24"/>
              </w:rPr>
            </w:pPr>
            <w:r w:rsidRPr="001A34AC">
              <w:rPr>
                <w:rFonts w:cs="Arial"/>
                <w:b/>
                <w:bCs/>
                <w:color w:val="FFFFFF" w:themeColor="background1"/>
                <w:szCs w:val="24"/>
              </w:rPr>
              <w:t>Type of dataset</w:t>
            </w:r>
          </w:p>
        </w:tc>
        <w:tc>
          <w:tcPr>
            <w:tcW w:w="392" w:type="pct"/>
            <w:shd w:val="clear" w:color="auto" w:fill="086A76"/>
          </w:tcPr>
          <w:p w14:paraId="4B0F6FCB" w14:textId="77777777" w:rsidR="00B258F6" w:rsidRPr="001A34AC" w:rsidRDefault="00B258F6">
            <w:pPr>
              <w:rPr>
                <w:rFonts w:cs="Arial"/>
                <w:b/>
                <w:bCs/>
                <w:color w:val="FFFFFF" w:themeColor="background1"/>
                <w:szCs w:val="24"/>
              </w:rPr>
            </w:pPr>
            <w:r w:rsidRPr="001A34AC">
              <w:rPr>
                <w:rFonts w:cs="Arial"/>
                <w:b/>
                <w:bCs/>
                <w:color w:val="FFFFFF" w:themeColor="background1"/>
                <w:szCs w:val="24"/>
              </w:rPr>
              <w:t>Age</w:t>
            </w:r>
          </w:p>
        </w:tc>
        <w:tc>
          <w:tcPr>
            <w:tcW w:w="1396" w:type="pct"/>
            <w:shd w:val="clear" w:color="auto" w:fill="086A76"/>
          </w:tcPr>
          <w:p w14:paraId="2A408BA0" w14:textId="77777777" w:rsidR="00B258F6" w:rsidRPr="001A34AC" w:rsidRDefault="00B258F6">
            <w:pPr>
              <w:rPr>
                <w:rFonts w:cs="Arial"/>
                <w:b/>
                <w:bCs/>
                <w:color w:val="FFFFFF" w:themeColor="background1"/>
                <w:szCs w:val="24"/>
              </w:rPr>
            </w:pPr>
            <w:r w:rsidRPr="001A34AC">
              <w:rPr>
                <w:rFonts w:cs="Arial"/>
                <w:b/>
                <w:bCs/>
                <w:color w:val="FFFFFF" w:themeColor="background1"/>
                <w:szCs w:val="24"/>
              </w:rPr>
              <w:t>What it adds</w:t>
            </w:r>
          </w:p>
        </w:tc>
        <w:tc>
          <w:tcPr>
            <w:tcW w:w="787" w:type="pct"/>
            <w:shd w:val="clear" w:color="auto" w:fill="086A76"/>
          </w:tcPr>
          <w:p w14:paraId="09393A8B" w14:textId="77777777" w:rsidR="00B258F6" w:rsidRPr="001A34AC" w:rsidRDefault="00B258F6">
            <w:pPr>
              <w:rPr>
                <w:rFonts w:cs="Arial"/>
                <w:b/>
                <w:bCs/>
                <w:color w:val="FFFFFF" w:themeColor="background1"/>
                <w:szCs w:val="24"/>
              </w:rPr>
            </w:pPr>
            <w:r w:rsidRPr="001A34AC">
              <w:rPr>
                <w:rFonts w:cs="Arial"/>
                <w:b/>
                <w:bCs/>
                <w:color w:val="FFFFFF" w:themeColor="background1"/>
                <w:szCs w:val="24"/>
              </w:rPr>
              <w:t xml:space="preserve">Date analysed </w:t>
            </w:r>
          </w:p>
        </w:tc>
      </w:tr>
      <w:tr w:rsidR="00B258F6" w:rsidRPr="00595FE6" w14:paraId="4768D71B" w14:textId="77777777">
        <w:tc>
          <w:tcPr>
            <w:tcW w:w="1387" w:type="pct"/>
            <w:shd w:val="clear" w:color="auto" w:fill="D9D9D9" w:themeFill="background1" w:themeFillShade="D9"/>
          </w:tcPr>
          <w:p w14:paraId="31B53374" w14:textId="77777777" w:rsidR="00B258F6" w:rsidRPr="001A34AC" w:rsidRDefault="00B258F6">
            <w:pPr>
              <w:spacing w:after="120" w:line="240" w:lineRule="auto"/>
              <w:rPr>
                <w:rFonts w:cs="Arial"/>
                <w:b/>
                <w:bCs/>
                <w:szCs w:val="24"/>
              </w:rPr>
            </w:pPr>
            <w:r w:rsidRPr="001A34AC">
              <w:rPr>
                <w:rFonts w:cs="Arial"/>
                <w:b/>
                <w:bCs/>
                <w:szCs w:val="24"/>
              </w:rPr>
              <w:t>Local datasets</w:t>
            </w:r>
          </w:p>
        </w:tc>
        <w:tc>
          <w:tcPr>
            <w:tcW w:w="1038" w:type="pct"/>
            <w:shd w:val="clear" w:color="auto" w:fill="D9D9D9" w:themeFill="background1" w:themeFillShade="D9"/>
          </w:tcPr>
          <w:p w14:paraId="0F83B067" w14:textId="77777777" w:rsidR="00B258F6" w:rsidRPr="00595FE6" w:rsidRDefault="00B258F6">
            <w:pPr>
              <w:rPr>
                <w:rFonts w:cs="Arial"/>
                <w:szCs w:val="24"/>
              </w:rPr>
            </w:pPr>
          </w:p>
        </w:tc>
        <w:tc>
          <w:tcPr>
            <w:tcW w:w="392" w:type="pct"/>
            <w:shd w:val="clear" w:color="auto" w:fill="D9D9D9" w:themeFill="background1" w:themeFillShade="D9"/>
          </w:tcPr>
          <w:p w14:paraId="4A1308EE" w14:textId="77777777" w:rsidR="00B258F6" w:rsidRPr="00595FE6" w:rsidRDefault="00B258F6">
            <w:pPr>
              <w:rPr>
                <w:rFonts w:cs="Arial"/>
                <w:szCs w:val="24"/>
              </w:rPr>
            </w:pPr>
          </w:p>
        </w:tc>
        <w:tc>
          <w:tcPr>
            <w:tcW w:w="1396" w:type="pct"/>
            <w:shd w:val="clear" w:color="auto" w:fill="D9D9D9" w:themeFill="background1" w:themeFillShade="D9"/>
          </w:tcPr>
          <w:p w14:paraId="574A5E10" w14:textId="77777777" w:rsidR="00B258F6" w:rsidRPr="00595FE6" w:rsidRDefault="00B258F6">
            <w:pPr>
              <w:rPr>
                <w:rFonts w:cs="Arial"/>
                <w:szCs w:val="24"/>
              </w:rPr>
            </w:pPr>
          </w:p>
        </w:tc>
        <w:tc>
          <w:tcPr>
            <w:tcW w:w="787" w:type="pct"/>
            <w:shd w:val="clear" w:color="auto" w:fill="D9D9D9" w:themeFill="background1" w:themeFillShade="D9"/>
          </w:tcPr>
          <w:p w14:paraId="5B077037" w14:textId="77777777" w:rsidR="00B258F6" w:rsidRPr="00595FE6" w:rsidRDefault="00B258F6">
            <w:pPr>
              <w:rPr>
                <w:rFonts w:cs="Arial"/>
                <w:szCs w:val="24"/>
              </w:rPr>
            </w:pPr>
          </w:p>
        </w:tc>
      </w:tr>
      <w:tr w:rsidR="00B258F6" w:rsidRPr="00595FE6" w14:paraId="040C4B6B" w14:textId="77777777">
        <w:tc>
          <w:tcPr>
            <w:tcW w:w="1387" w:type="pct"/>
          </w:tcPr>
          <w:p w14:paraId="1C10FA95" w14:textId="77777777" w:rsidR="00B258F6" w:rsidRPr="001A34AC" w:rsidRDefault="00B258F6">
            <w:pPr>
              <w:spacing w:after="120" w:line="240" w:lineRule="auto"/>
              <w:rPr>
                <w:rFonts w:cs="Arial"/>
                <w:b/>
                <w:bCs/>
                <w:szCs w:val="24"/>
              </w:rPr>
            </w:pPr>
            <w:r w:rsidRPr="001A34AC">
              <w:rPr>
                <w:rFonts w:cs="Arial"/>
                <w:b/>
                <w:bCs/>
                <w:szCs w:val="24"/>
              </w:rPr>
              <w:t>Safe and Well at School Survey</w:t>
            </w:r>
          </w:p>
        </w:tc>
        <w:tc>
          <w:tcPr>
            <w:tcW w:w="1038" w:type="pct"/>
          </w:tcPr>
          <w:p w14:paraId="5269DC73" w14:textId="77777777" w:rsidR="00B258F6" w:rsidRPr="00595FE6" w:rsidRDefault="00B258F6">
            <w:pPr>
              <w:rPr>
                <w:rFonts w:cs="Arial"/>
                <w:szCs w:val="24"/>
              </w:rPr>
            </w:pPr>
            <w:r w:rsidRPr="00595FE6">
              <w:rPr>
                <w:rFonts w:cs="Arial"/>
                <w:szCs w:val="24"/>
              </w:rPr>
              <w:t>School-based survey</w:t>
            </w:r>
          </w:p>
        </w:tc>
        <w:tc>
          <w:tcPr>
            <w:tcW w:w="392" w:type="pct"/>
          </w:tcPr>
          <w:p w14:paraId="423B1C11" w14:textId="77777777" w:rsidR="00B258F6" w:rsidRPr="00595FE6" w:rsidRDefault="00B258F6">
            <w:pPr>
              <w:rPr>
                <w:rFonts w:cs="Arial"/>
                <w:szCs w:val="24"/>
              </w:rPr>
            </w:pPr>
            <w:r>
              <w:rPr>
                <w:rFonts w:cs="Arial"/>
                <w:szCs w:val="24"/>
              </w:rPr>
              <w:t>4-16</w:t>
            </w:r>
          </w:p>
        </w:tc>
        <w:tc>
          <w:tcPr>
            <w:tcW w:w="1396" w:type="pct"/>
          </w:tcPr>
          <w:p w14:paraId="70B08E6A" w14:textId="77777777" w:rsidR="00B258F6" w:rsidRPr="00595FE6" w:rsidRDefault="00B258F6">
            <w:pPr>
              <w:rPr>
                <w:rFonts w:cs="Arial"/>
                <w:szCs w:val="24"/>
              </w:rPr>
            </w:pPr>
            <w:r>
              <w:rPr>
                <w:rFonts w:cs="Arial"/>
                <w:szCs w:val="24"/>
              </w:rPr>
              <w:t>Reports the percentage of pupils with self-reported extra help and co</w:t>
            </w:r>
            <w:r w:rsidRPr="00FA20E6">
              <w:rPr>
                <w:rFonts w:cs="Arial"/>
                <w:szCs w:val="24"/>
              </w:rPr>
              <w:t>mpar</w:t>
            </w:r>
            <w:r>
              <w:rPr>
                <w:rFonts w:cs="Arial"/>
                <w:szCs w:val="24"/>
              </w:rPr>
              <w:t>es</w:t>
            </w:r>
            <w:r w:rsidRPr="00FA20E6">
              <w:rPr>
                <w:rFonts w:cs="Arial"/>
                <w:szCs w:val="24"/>
              </w:rPr>
              <w:t xml:space="preserve"> </w:t>
            </w:r>
            <w:r>
              <w:rPr>
                <w:rFonts w:cs="Arial"/>
                <w:szCs w:val="24"/>
              </w:rPr>
              <w:t xml:space="preserve">this </w:t>
            </w:r>
            <w:r w:rsidRPr="00FA20E6">
              <w:rPr>
                <w:rFonts w:cs="Arial"/>
                <w:szCs w:val="24"/>
              </w:rPr>
              <w:t>between</w:t>
            </w:r>
            <w:r>
              <w:rPr>
                <w:rFonts w:cs="Arial"/>
                <w:szCs w:val="24"/>
              </w:rPr>
              <w:t xml:space="preserve"> the percentage</w:t>
            </w:r>
            <w:r w:rsidRPr="00FA20E6">
              <w:rPr>
                <w:rFonts w:cs="Arial"/>
                <w:szCs w:val="24"/>
              </w:rPr>
              <w:t xml:space="preserve"> of pupils getting SEN support, </w:t>
            </w:r>
            <w:r>
              <w:rPr>
                <w:rFonts w:cs="Arial"/>
                <w:szCs w:val="24"/>
              </w:rPr>
              <w:t>and</w:t>
            </w:r>
            <w:r w:rsidRPr="00FA20E6">
              <w:rPr>
                <w:rFonts w:cs="Arial"/>
                <w:szCs w:val="24"/>
              </w:rPr>
              <w:t xml:space="preserve"> EHCP</w:t>
            </w:r>
            <w:r>
              <w:rPr>
                <w:rFonts w:cs="Arial"/>
                <w:szCs w:val="24"/>
              </w:rPr>
              <w:t xml:space="preserve"> in Brighton &amp; Hove</w:t>
            </w:r>
          </w:p>
        </w:tc>
        <w:tc>
          <w:tcPr>
            <w:tcW w:w="787" w:type="pct"/>
          </w:tcPr>
          <w:p w14:paraId="40547B55" w14:textId="77777777" w:rsidR="00B258F6" w:rsidRPr="00595FE6" w:rsidRDefault="00B258F6">
            <w:pPr>
              <w:rPr>
                <w:rFonts w:cs="Arial"/>
                <w:szCs w:val="24"/>
              </w:rPr>
            </w:pPr>
            <w:r>
              <w:rPr>
                <w:rFonts w:cs="Arial"/>
                <w:szCs w:val="24"/>
              </w:rPr>
              <w:t xml:space="preserve">May </w:t>
            </w:r>
            <w:r w:rsidRPr="00FF3807">
              <w:rPr>
                <w:rFonts w:cs="Arial"/>
                <w:szCs w:val="24"/>
              </w:rPr>
              <w:t>2024</w:t>
            </w:r>
          </w:p>
        </w:tc>
      </w:tr>
      <w:tr w:rsidR="00B258F6" w:rsidRPr="00595FE6" w14:paraId="6C6C62F3" w14:textId="77777777">
        <w:tc>
          <w:tcPr>
            <w:tcW w:w="1387" w:type="pct"/>
            <w:tcBorders>
              <w:top w:val="single" w:sz="6" w:space="0" w:color="auto"/>
              <w:left w:val="single" w:sz="6" w:space="0" w:color="auto"/>
              <w:bottom w:val="single" w:sz="6" w:space="0" w:color="auto"/>
              <w:right w:val="single" w:sz="6" w:space="0" w:color="auto"/>
            </w:tcBorders>
          </w:tcPr>
          <w:p w14:paraId="66B5EBAF" w14:textId="77777777" w:rsidR="00B258F6" w:rsidRPr="001A34AC" w:rsidRDefault="00B258F6">
            <w:pPr>
              <w:spacing w:after="120" w:line="240" w:lineRule="auto"/>
              <w:rPr>
                <w:rFonts w:cs="Arial"/>
                <w:b/>
                <w:bCs/>
                <w:szCs w:val="24"/>
              </w:rPr>
            </w:pPr>
            <w:r w:rsidRPr="001A34AC">
              <w:rPr>
                <w:rFonts w:cs="Arial"/>
                <w:b/>
                <w:bCs/>
                <w:szCs w:val="24"/>
              </w:rPr>
              <w:t>Health Counts</w:t>
            </w:r>
          </w:p>
        </w:tc>
        <w:tc>
          <w:tcPr>
            <w:tcW w:w="1038" w:type="pct"/>
            <w:tcBorders>
              <w:top w:val="single" w:sz="6" w:space="0" w:color="auto"/>
              <w:left w:val="single" w:sz="6" w:space="0" w:color="auto"/>
              <w:bottom w:val="single" w:sz="6" w:space="0" w:color="auto"/>
              <w:right w:val="single" w:sz="6" w:space="0" w:color="auto"/>
            </w:tcBorders>
          </w:tcPr>
          <w:p w14:paraId="6C1F9208" w14:textId="77777777" w:rsidR="00B258F6" w:rsidRPr="00595FE6" w:rsidRDefault="00B258F6">
            <w:pPr>
              <w:rPr>
                <w:rFonts w:cs="Arial"/>
                <w:szCs w:val="24"/>
              </w:rPr>
            </w:pPr>
            <w:r w:rsidRPr="00595FE6">
              <w:rPr>
                <w:rFonts w:cs="Arial"/>
                <w:szCs w:val="24"/>
              </w:rPr>
              <w:t>Population-based survey</w:t>
            </w:r>
          </w:p>
        </w:tc>
        <w:tc>
          <w:tcPr>
            <w:tcW w:w="392" w:type="pct"/>
            <w:tcBorders>
              <w:top w:val="single" w:sz="6" w:space="0" w:color="auto"/>
              <w:left w:val="single" w:sz="6" w:space="0" w:color="auto"/>
              <w:bottom w:val="single" w:sz="6" w:space="0" w:color="auto"/>
              <w:right w:val="single" w:sz="6" w:space="0" w:color="auto"/>
            </w:tcBorders>
          </w:tcPr>
          <w:p w14:paraId="1232279B" w14:textId="77777777" w:rsidR="00B258F6" w:rsidRPr="00595FE6" w:rsidRDefault="00B258F6">
            <w:pPr>
              <w:rPr>
                <w:rFonts w:cs="Arial"/>
                <w:szCs w:val="24"/>
              </w:rPr>
            </w:pPr>
            <w:r>
              <w:rPr>
                <w:rFonts w:cs="Arial"/>
                <w:szCs w:val="24"/>
              </w:rPr>
              <w:t>18-24</w:t>
            </w:r>
          </w:p>
        </w:tc>
        <w:tc>
          <w:tcPr>
            <w:tcW w:w="1396" w:type="pct"/>
            <w:tcBorders>
              <w:top w:val="single" w:sz="6" w:space="0" w:color="auto"/>
              <w:left w:val="single" w:sz="6" w:space="0" w:color="auto"/>
              <w:bottom w:val="single" w:sz="6" w:space="0" w:color="auto"/>
              <w:right w:val="single" w:sz="6" w:space="0" w:color="auto"/>
            </w:tcBorders>
          </w:tcPr>
          <w:p w14:paraId="292631F6" w14:textId="77777777" w:rsidR="00B258F6" w:rsidRPr="00595FE6" w:rsidRDefault="00B258F6">
            <w:pPr>
              <w:rPr>
                <w:rFonts w:cs="Arial"/>
                <w:szCs w:val="24"/>
              </w:rPr>
            </w:pPr>
            <w:r>
              <w:rPr>
                <w:rFonts w:cs="Arial"/>
                <w:szCs w:val="24"/>
              </w:rPr>
              <w:t>Percentage of 18–24-year-olds with a long-term physical, mental health or illness or neurodivergent.</w:t>
            </w:r>
          </w:p>
        </w:tc>
        <w:tc>
          <w:tcPr>
            <w:tcW w:w="787" w:type="pct"/>
            <w:tcBorders>
              <w:top w:val="single" w:sz="6" w:space="0" w:color="auto"/>
              <w:left w:val="single" w:sz="6" w:space="0" w:color="auto"/>
              <w:bottom w:val="single" w:sz="6" w:space="0" w:color="auto"/>
              <w:right w:val="single" w:sz="6" w:space="0" w:color="auto"/>
            </w:tcBorders>
          </w:tcPr>
          <w:p w14:paraId="39577D3D" w14:textId="77777777" w:rsidR="00B258F6" w:rsidRPr="00595FE6" w:rsidRDefault="00B258F6">
            <w:pPr>
              <w:rPr>
                <w:rFonts w:cs="Arial"/>
                <w:szCs w:val="24"/>
              </w:rPr>
            </w:pPr>
            <w:r>
              <w:rPr>
                <w:rFonts w:cs="Arial"/>
                <w:szCs w:val="24"/>
              </w:rPr>
              <w:t>October 2024</w:t>
            </w:r>
          </w:p>
        </w:tc>
      </w:tr>
      <w:tr w:rsidR="00B258F6" w:rsidRPr="00595FE6" w14:paraId="62B88EE7" w14:textId="77777777">
        <w:tc>
          <w:tcPr>
            <w:tcW w:w="1387" w:type="pct"/>
          </w:tcPr>
          <w:p w14:paraId="151D03A9" w14:textId="77777777" w:rsidR="00B258F6" w:rsidRPr="001A34AC" w:rsidRDefault="00B258F6">
            <w:pPr>
              <w:rPr>
                <w:rFonts w:cs="Arial"/>
                <w:b/>
                <w:bCs/>
                <w:szCs w:val="24"/>
              </w:rPr>
            </w:pPr>
            <w:r w:rsidRPr="001A34AC">
              <w:rPr>
                <w:rFonts w:cs="Arial"/>
                <w:b/>
                <w:bCs/>
                <w:szCs w:val="24"/>
              </w:rPr>
              <w:t>Compass</w:t>
            </w:r>
          </w:p>
        </w:tc>
        <w:tc>
          <w:tcPr>
            <w:tcW w:w="1038" w:type="pct"/>
          </w:tcPr>
          <w:p w14:paraId="152215C8" w14:textId="77777777" w:rsidR="00B258F6" w:rsidRPr="00595FE6" w:rsidRDefault="00B258F6">
            <w:pPr>
              <w:rPr>
                <w:rFonts w:cs="Arial"/>
                <w:szCs w:val="24"/>
              </w:rPr>
            </w:pPr>
            <w:r w:rsidRPr="00A21585">
              <w:rPr>
                <w:rFonts w:cs="Arial"/>
                <w:szCs w:val="24"/>
              </w:rPr>
              <w:t xml:space="preserve">Local voluntary register for </w:t>
            </w:r>
            <w:r>
              <w:rPr>
                <w:rFonts w:cs="Arial"/>
                <w:szCs w:val="24"/>
              </w:rPr>
              <w:t>children and young people (CYP)</w:t>
            </w:r>
            <w:r w:rsidRPr="00A21585">
              <w:rPr>
                <w:rFonts w:cs="Arial"/>
                <w:szCs w:val="24"/>
              </w:rPr>
              <w:t xml:space="preserve"> with disabilities in Brighton &amp; Hove</w:t>
            </w:r>
          </w:p>
        </w:tc>
        <w:tc>
          <w:tcPr>
            <w:tcW w:w="392" w:type="pct"/>
          </w:tcPr>
          <w:p w14:paraId="57AA53A6" w14:textId="77777777" w:rsidR="00B258F6" w:rsidRPr="00595FE6" w:rsidRDefault="00B258F6">
            <w:pPr>
              <w:rPr>
                <w:rFonts w:cs="Arial"/>
                <w:szCs w:val="24"/>
              </w:rPr>
            </w:pPr>
            <w:r>
              <w:rPr>
                <w:rFonts w:cs="Arial"/>
                <w:szCs w:val="24"/>
              </w:rPr>
              <w:t>0-25</w:t>
            </w:r>
          </w:p>
        </w:tc>
        <w:tc>
          <w:tcPr>
            <w:tcW w:w="1396" w:type="pct"/>
          </w:tcPr>
          <w:p w14:paraId="3C57F7C6" w14:textId="77777777" w:rsidR="00B258F6" w:rsidRPr="00595FE6" w:rsidRDefault="00B258F6">
            <w:pPr>
              <w:rPr>
                <w:rFonts w:cs="Arial"/>
                <w:szCs w:val="24"/>
              </w:rPr>
            </w:pPr>
            <w:r>
              <w:rPr>
                <w:rFonts w:cs="Arial"/>
                <w:szCs w:val="24"/>
              </w:rPr>
              <w:t>Details of CYP</w:t>
            </w:r>
            <w:r w:rsidRPr="00377F0F">
              <w:rPr>
                <w:rFonts w:cs="Arial"/>
                <w:szCs w:val="24"/>
              </w:rPr>
              <w:t xml:space="preserve"> who have a/multiple disability/</w:t>
            </w:r>
            <w:proofErr w:type="spellStart"/>
            <w:r w:rsidRPr="00377F0F">
              <w:rPr>
                <w:rFonts w:cs="Arial"/>
                <w:szCs w:val="24"/>
              </w:rPr>
              <w:t>ies</w:t>
            </w:r>
            <w:proofErr w:type="spellEnd"/>
            <w:r w:rsidRPr="00377F0F">
              <w:rPr>
                <w:rFonts w:cs="Arial"/>
                <w:szCs w:val="24"/>
              </w:rPr>
              <w:t xml:space="preserve"> which have a significant impact on their daily life</w:t>
            </w:r>
            <w:r>
              <w:rPr>
                <w:rFonts w:cs="Arial"/>
                <w:szCs w:val="24"/>
              </w:rPr>
              <w:t xml:space="preserve"> as well as their parent or carers.</w:t>
            </w:r>
          </w:p>
        </w:tc>
        <w:tc>
          <w:tcPr>
            <w:tcW w:w="787" w:type="pct"/>
          </w:tcPr>
          <w:p w14:paraId="15C9330F" w14:textId="77777777" w:rsidR="00B258F6" w:rsidRPr="00595FE6" w:rsidRDefault="00B258F6">
            <w:pPr>
              <w:rPr>
                <w:rFonts w:cs="Arial"/>
                <w:szCs w:val="24"/>
              </w:rPr>
            </w:pPr>
            <w:r>
              <w:rPr>
                <w:rFonts w:cs="Arial"/>
                <w:szCs w:val="24"/>
              </w:rPr>
              <w:t>March 2024</w:t>
            </w:r>
          </w:p>
        </w:tc>
      </w:tr>
      <w:tr w:rsidR="00B258F6" w:rsidRPr="00595FE6" w14:paraId="05BAABA4" w14:textId="77777777">
        <w:tc>
          <w:tcPr>
            <w:tcW w:w="1387" w:type="pct"/>
          </w:tcPr>
          <w:p w14:paraId="5D4F268F" w14:textId="77777777" w:rsidR="00B258F6" w:rsidRPr="001A34AC" w:rsidRDefault="00B258F6">
            <w:pPr>
              <w:rPr>
                <w:rFonts w:cs="Arial"/>
                <w:b/>
                <w:bCs/>
                <w:szCs w:val="24"/>
              </w:rPr>
            </w:pPr>
            <w:r w:rsidRPr="001A34AC">
              <w:rPr>
                <w:rFonts w:cs="Arial"/>
                <w:b/>
                <w:bCs/>
                <w:szCs w:val="24"/>
              </w:rPr>
              <w:t>Schools Census</w:t>
            </w:r>
          </w:p>
        </w:tc>
        <w:tc>
          <w:tcPr>
            <w:tcW w:w="1038" w:type="pct"/>
          </w:tcPr>
          <w:p w14:paraId="40871258" w14:textId="77777777" w:rsidR="00B258F6" w:rsidRPr="00595FE6" w:rsidRDefault="00B258F6">
            <w:pPr>
              <w:rPr>
                <w:rFonts w:cs="Arial"/>
                <w:szCs w:val="24"/>
              </w:rPr>
            </w:pPr>
            <w:r>
              <w:rPr>
                <w:rFonts w:cs="Arial"/>
                <w:szCs w:val="24"/>
              </w:rPr>
              <w:t>Mandatory electronic collection of pupil and school data</w:t>
            </w:r>
          </w:p>
        </w:tc>
        <w:tc>
          <w:tcPr>
            <w:tcW w:w="392" w:type="pct"/>
          </w:tcPr>
          <w:p w14:paraId="18D77E02" w14:textId="77777777" w:rsidR="00B258F6" w:rsidRPr="00595FE6" w:rsidRDefault="00B258F6">
            <w:pPr>
              <w:rPr>
                <w:rFonts w:cs="Arial"/>
                <w:szCs w:val="24"/>
              </w:rPr>
            </w:pPr>
            <w:r>
              <w:rPr>
                <w:rFonts w:cs="Arial"/>
                <w:szCs w:val="24"/>
              </w:rPr>
              <w:t>4-16</w:t>
            </w:r>
          </w:p>
        </w:tc>
        <w:tc>
          <w:tcPr>
            <w:tcW w:w="1396" w:type="pct"/>
          </w:tcPr>
          <w:p w14:paraId="1E09C382" w14:textId="77777777" w:rsidR="00B258F6" w:rsidRPr="00595FE6" w:rsidRDefault="00B258F6">
            <w:pPr>
              <w:rPr>
                <w:rFonts w:cs="Arial"/>
                <w:szCs w:val="24"/>
              </w:rPr>
            </w:pPr>
            <w:r>
              <w:rPr>
                <w:rFonts w:cs="Arial"/>
                <w:szCs w:val="24"/>
              </w:rPr>
              <w:t xml:space="preserve">Number and percentage of pupils on SEN support and EHCP, including their primary type of need </w:t>
            </w:r>
            <w:r>
              <w:rPr>
                <w:rFonts w:cs="Arial"/>
                <w:szCs w:val="24"/>
              </w:rPr>
              <w:lastRenderedPageBreak/>
              <w:t>in Brighton &amp; Hove and England.</w:t>
            </w:r>
          </w:p>
        </w:tc>
        <w:tc>
          <w:tcPr>
            <w:tcW w:w="787" w:type="pct"/>
          </w:tcPr>
          <w:p w14:paraId="779E0F37" w14:textId="77777777" w:rsidR="00B258F6" w:rsidRPr="00595FE6" w:rsidRDefault="00B258F6">
            <w:pPr>
              <w:rPr>
                <w:rFonts w:cs="Arial"/>
                <w:szCs w:val="24"/>
              </w:rPr>
            </w:pPr>
            <w:r>
              <w:rPr>
                <w:rFonts w:cs="Arial"/>
                <w:szCs w:val="24"/>
              </w:rPr>
              <w:lastRenderedPageBreak/>
              <w:t>January 2025</w:t>
            </w:r>
          </w:p>
        </w:tc>
      </w:tr>
      <w:tr w:rsidR="00B258F6" w:rsidRPr="00595FE6" w14:paraId="20D63D50" w14:textId="77777777">
        <w:tc>
          <w:tcPr>
            <w:tcW w:w="1387" w:type="pct"/>
          </w:tcPr>
          <w:p w14:paraId="65577364" w14:textId="77777777" w:rsidR="00B258F6" w:rsidRPr="001A34AC" w:rsidRDefault="00B258F6">
            <w:pPr>
              <w:rPr>
                <w:rFonts w:cs="Arial"/>
                <w:b/>
                <w:bCs/>
                <w:szCs w:val="24"/>
              </w:rPr>
            </w:pPr>
            <w:r w:rsidRPr="001A34AC">
              <w:rPr>
                <w:rFonts w:cs="Arial"/>
                <w:b/>
                <w:bCs/>
                <w:szCs w:val="24"/>
              </w:rPr>
              <w:t>Reduced timetables</w:t>
            </w:r>
          </w:p>
        </w:tc>
        <w:tc>
          <w:tcPr>
            <w:tcW w:w="1038" w:type="pct"/>
          </w:tcPr>
          <w:p w14:paraId="66F2A1BC" w14:textId="77777777" w:rsidR="00B258F6" w:rsidRPr="00F85E60" w:rsidRDefault="00B258F6">
            <w:pPr>
              <w:rPr>
                <w:rFonts w:cs="Arial"/>
                <w:szCs w:val="24"/>
              </w:rPr>
            </w:pPr>
            <w:r>
              <w:rPr>
                <w:rFonts w:cs="Arial"/>
                <w:szCs w:val="24"/>
              </w:rPr>
              <w:t>Schools service data provided by Brighton &amp; Hove City Council</w:t>
            </w:r>
          </w:p>
        </w:tc>
        <w:tc>
          <w:tcPr>
            <w:tcW w:w="392" w:type="pct"/>
          </w:tcPr>
          <w:p w14:paraId="0533A468" w14:textId="77777777" w:rsidR="00B258F6" w:rsidRDefault="00B258F6">
            <w:pPr>
              <w:rPr>
                <w:rFonts w:cs="Arial"/>
                <w:szCs w:val="24"/>
              </w:rPr>
            </w:pPr>
            <w:r>
              <w:rPr>
                <w:rFonts w:cs="Arial"/>
                <w:szCs w:val="24"/>
              </w:rPr>
              <w:t>4-16</w:t>
            </w:r>
          </w:p>
        </w:tc>
        <w:tc>
          <w:tcPr>
            <w:tcW w:w="1396" w:type="pct"/>
          </w:tcPr>
          <w:p w14:paraId="2936EDF8" w14:textId="77777777" w:rsidR="00B258F6" w:rsidRDefault="00B258F6">
            <w:pPr>
              <w:rPr>
                <w:rFonts w:cs="Arial"/>
                <w:szCs w:val="24"/>
              </w:rPr>
            </w:pPr>
            <w:r>
              <w:rPr>
                <w:rFonts w:cs="Arial"/>
                <w:szCs w:val="24"/>
              </w:rPr>
              <w:t>Number and percentage of school age children not in full-time education due to individual needs like SEN or other reasons.</w:t>
            </w:r>
          </w:p>
        </w:tc>
        <w:tc>
          <w:tcPr>
            <w:tcW w:w="787" w:type="pct"/>
          </w:tcPr>
          <w:p w14:paraId="3B5401CF" w14:textId="77777777" w:rsidR="00B258F6" w:rsidRDefault="00B258F6">
            <w:pPr>
              <w:rPr>
                <w:rFonts w:cs="Arial"/>
                <w:szCs w:val="24"/>
              </w:rPr>
            </w:pPr>
            <w:r>
              <w:rPr>
                <w:rFonts w:cs="Arial"/>
                <w:szCs w:val="24"/>
              </w:rPr>
              <w:t>March 2025</w:t>
            </w:r>
          </w:p>
        </w:tc>
      </w:tr>
      <w:tr w:rsidR="00B258F6" w:rsidRPr="00595FE6" w14:paraId="4719C7D9" w14:textId="77777777">
        <w:tc>
          <w:tcPr>
            <w:tcW w:w="1387" w:type="pct"/>
          </w:tcPr>
          <w:p w14:paraId="55FAFB1B" w14:textId="77777777" w:rsidR="00B258F6" w:rsidRPr="001A34AC" w:rsidRDefault="00B258F6">
            <w:pPr>
              <w:rPr>
                <w:rFonts w:cs="Arial"/>
                <w:b/>
                <w:bCs/>
                <w:szCs w:val="24"/>
              </w:rPr>
            </w:pPr>
            <w:r>
              <w:rPr>
                <w:rFonts w:cs="Arial"/>
                <w:b/>
                <w:bCs/>
                <w:szCs w:val="24"/>
              </w:rPr>
              <w:t>Electively home educated pupils</w:t>
            </w:r>
          </w:p>
        </w:tc>
        <w:tc>
          <w:tcPr>
            <w:tcW w:w="1038" w:type="pct"/>
          </w:tcPr>
          <w:p w14:paraId="18801ADF" w14:textId="77777777" w:rsidR="00B258F6" w:rsidRDefault="00B258F6">
            <w:pPr>
              <w:rPr>
                <w:rFonts w:cs="Arial"/>
                <w:szCs w:val="24"/>
              </w:rPr>
            </w:pPr>
            <w:r>
              <w:rPr>
                <w:rFonts w:cs="Arial"/>
                <w:szCs w:val="24"/>
              </w:rPr>
              <w:t>Schools service data provided by Brighton &amp; Hove City Council</w:t>
            </w:r>
          </w:p>
        </w:tc>
        <w:tc>
          <w:tcPr>
            <w:tcW w:w="392" w:type="pct"/>
          </w:tcPr>
          <w:p w14:paraId="05938B3F" w14:textId="77777777" w:rsidR="00B258F6" w:rsidRDefault="00B258F6">
            <w:pPr>
              <w:rPr>
                <w:rFonts w:cs="Arial"/>
                <w:szCs w:val="24"/>
              </w:rPr>
            </w:pPr>
            <w:r>
              <w:rPr>
                <w:rFonts w:cs="Arial"/>
                <w:szCs w:val="24"/>
              </w:rPr>
              <w:t>4-16</w:t>
            </w:r>
          </w:p>
        </w:tc>
        <w:tc>
          <w:tcPr>
            <w:tcW w:w="1396" w:type="pct"/>
          </w:tcPr>
          <w:p w14:paraId="0851A623" w14:textId="77777777" w:rsidR="00B258F6" w:rsidRDefault="00B258F6">
            <w:pPr>
              <w:rPr>
                <w:rFonts w:cs="Arial"/>
                <w:szCs w:val="24"/>
              </w:rPr>
            </w:pPr>
            <w:r>
              <w:rPr>
                <w:rFonts w:cs="Arial"/>
                <w:szCs w:val="24"/>
              </w:rPr>
              <w:t>Number of school age children electively home educated.</w:t>
            </w:r>
          </w:p>
        </w:tc>
        <w:tc>
          <w:tcPr>
            <w:tcW w:w="787" w:type="pct"/>
          </w:tcPr>
          <w:p w14:paraId="3F5F53AC" w14:textId="77777777" w:rsidR="00B258F6" w:rsidRDefault="00B258F6">
            <w:pPr>
              <w:rPr>
                <w:rFonts w:cs="Arial"/>
                <w:szCs w:val="24"/>
              </w:rPr>
            </w:pPr>
            <w:r>
              <w:rPr>
                <w:rFonts w:cs="Arial"/>
                <w:szCs w:val="24"/>
              </w:rPr>
              <w:t>September 2025</w:t>
            </w:r>
          </w:p>
        </w:tc>
      </w:tr>
      <w:tr w:rsidR="00B258F6" w:rsidRPr="00595FE6" w14:paraId="1EFB306F" w14:textId="77777777">
        <w:tc>
          <w:tcPr>
            <w:tcW w:w="1387" w:type="pct"/>
          </w:tcPr>
          <w:p w14:paraId="4314ABEB" w14:textId="77777777" w:rsidR="00B258F6" w:rsidRPr="001A34AC" w:rsidRDefault="00B258F6">
            <w:pPr>
              <w:rPr>
                <w:rFonts w:cs="Arial"/>
                <w:b/>
                <w:bCs/>
                <w:szCs w:val="24"/>
              </w:rPr>
            </w:pPr>
            <w:r>
              <w:rPr>
                <w:rFonts w:cs="Arial"/>
                <w:b/>
                <w:bCs/>
                <w:szCs w:val="24"/>
              </w:rPr>
              <w:t>Medical tuition list</w:t>
            </w:r>
          </w:p>
        </w:tc>
        <w:tc>
          <w:tcPr>
            <w:tcW w:w="1038" w:type="pct"/>
          </w:tcPr>
          <w:p w14:paraId="0B143948" w14:textId="77777777" w:rsidR="00B258F6" w:rsidRDefault="00B258F6">
            <w:pPr>
              <w:rPr>
                <w:rFonts w:cs="Arial"/>
                <w:szCs w:val="24"/>
              </w:rPr>
            </w:pPr>
            <w:r>
              <w:rPr>
                <w:rFonts w:cs="Arial"/>
                <w:szCs w:val="24"/>
              </w:rPr>
              <w:t>Schools service data provided by Brighton &amp; Hove City Council</w:t>
            </w:r>
          </w:p>
        </w:tc>
        <w:tc>
          <w:tcPr>
            <w:tcW w:w="392" w:type="pct"/>
          </w:tcPr>
          <w:p w14:paraId="21E629A5" w14:textId="77777777" w:rsidR="00B258F6" w:rsidRDefault="00B258F6">
            <w:pPr>
              <w:rPr>
                <w:rFonts w:cs="Arial"/>
                <w:szCs w:val="24"/>
              </w:rPr>
            </w:pPr>
            <w:r>
              <w:rPr>
                <w:rFonts w:cs="Arial"/>
                <w:szCs w:val="24"/>
              </w:rPr>
              <w:t>4-16</w:t>
            </w:r>
          </w:p>
        </w:tc>
        <w:tc>
          <w:tcPr>
            <w:tcW w:w="1396" w:type="pct"/>
          </w:tcPr>
          <w:p w14:paraId="15D8520C" w14:textId="77777777" w:rsidR="00B258F6" w:rsidRDefault="00B258F6">
            <w:pPr>
              <w:rPr>
                <w:rFonts w:cs="Arial"/>
                <w:szCs w:val="24"/>
              </w:rPr>
            </w:pPr>
            <w:r>
              <w:rPr>
                <w:rFonts w:cs="Arial"/>
                <w:szCs w:val="24"/>
              </w:rPr>
              <w:t xml:space="preserve">Number of </w:t>
            </w:r>
            <w:r w:rsidRPr="000C0E81">
              <w:rPr>
                <w:rFonts w:cs="Arial"/>
                <w:szCs w:val="24"/>
              </w:rPr>
              <w:t>children who are unable to go to school due to illness, recovery from an operation or pregnancy and motherhood</w:t>
            </w:r>
          </w:p>
        </w:tc>
        <w:tc>
          <w:tcPr>
            <w:tcW w:w="787" w:type="pct"/>
          </w:tcPr>
          <w:p w14:paraId="26D04531" w14:textId="77777777" w:rsidR="00B258F6" w:rsidRDefault="00B258F6">
            <w:pPr>
              <w:rPr>
                <w:rFonts w:cs="Arial"/>
                <w:szCs w:val="24"/>
              </w:rPr>
            </w:pPr>
            <w:r>
              <w:rPr>
                <w:rFonts w:cs="Arial"/>
                <w:szCs w:val="24"/>
              </w:rPr>
              <w:t>September 2025</w:t>
            </w:r>
          </w:p>
        </w:tc>
      </w:tr>
      <w:tr w:rsidR="00B258F6" w:rsidRPr="00595FE6" w14:paraId="530364BA" w14:textId="77777777">
        <w:tc>
          <w:tcPr>
            <w:tcW w:w="1387" w:type="pct"/>
          </w:tcPr>
          <w:p w14:paraId="257DDEAE" w14:textId="77777777" w:rsidR="00B258F6" w:rsidRPr="004E01AF" w:rsidRDefault="00B258F6">
            <w:pPr>
              <w:rPr>
                <w:rFonts w:cs="Arial"/>
                <w:b/>
                <w:bCs/>
                <w:szCs w:val="24"/>
              </w:rPr>
            </w:pPr>
            <w:r w:rsidRPr="00E25B42">
              <w:rPr>
                <w:rFonts w:cs="Arial"/>
                <w:b/>
                <w:bCs/>
                <w:szCs w:val="24"/>
              </w:rPr>
              <w:t>Neurodevelopmental assessment (Autism and ADHD)</w:t>
            </w:r>
          </w:p>
        </w:tc>
        <w:tc>
          <w:tcPr>
            <w:tcW w:w="1038" w:type="pct"/>
          </w:tcPr>
          <w:p w14:paraId="68D47035" w14:textId="77777777" w:rsidR="00B258F6" w:rsidRDefault="00B258F6">
            <w:pPr>
              <w:rPr>
                <w:rFonts w:cs="Arial"/>
                <w:szCs w:val="24"/>
              </w:rPr>
            </w:pPr>
            <w:r>
              <w:rPr>
                <w:rFonts w:cs="Arial"/>
                <w:szCs w:val="24"/>
              </w:rPr>
              <w:t>Pan Sussex children metrics dashboard</w:t>
            </w:r>
          </w:p>
        </w:tc>
        <w:tc>
          <w:tcPr>
            <w:tcW w:w="392" w:type="pct"/>
          </w:tcPr>
          <w:p w14:paraId="38E18788" w14:textId="77777777" w:rsidR="00B258F6" w:rsidRDefault="00B258F6">
            <w:pPr>
              <w:rPr>
                <w:rFonts w:cs="Arial"/>
                <w:szCs w:val="24"/>
              </w:rPr>
            </w:pPr>
            <w:r>
              <w:rPr>
                <w:rFonts w:cs="Arial"/>
                <w:szCs w:val="24"/>
              </w:rPr>
              <w:t>0-17</w:t>
            </w:r>
          </w:p>
        </w:tc>
        <w:tc>
          <w:tcPr>
            <w:tcW w:w="1396" w:type="pct"/>
          </w:tcPr>
          <w:p w14:paraId="3F1943EC" w14:textId="77777777" w:rsidR="00B258F6" w:rsidRDefault="00B258F6">
            <w:pPr>
              <w:rPr>
                <w:rFonts w:cs="Arial"/>
                <w:szCs w:val="24"/>
              </w:rPr>
            </w:pPr>
            <w:r w:rsidRPr="00326B42">
              <w:rPr>
                <w:rFonts w:cs="Arial"/>
                <w:szCs w:val="24"/>
              </w:rPr>
              <w:t xml:space="preserve">Statistics on </w:t>
            </w:r>
            <w:r w:rsidRPr="00AC2553">
              <w:rPr>
                <w:rFonts w:cs="Arial"/>
                <w:szCs w:val="24"/>
              </w:rPr>
              <w:t xml:space="preserve">Neurodevelopmental assessment (Autism and ADHD) </w:t>
            </w:r>
            <w:r w:rsidRPr="00326B42">
              <w:rPr>
                <w:rFonts w:cs="Arial"/>
                <w:szCs w:val="24"/>
              </w:rPr>
              <w:t>pathways for those aged 0-17 years in</w:t>
            </w:r>
            <w:r>
              <w:rPr>
                <w:rFonts w:cs="Arial"/>
                <w:szCs w:val="24"/>
              </w:rPr>
              <w:t xml:space="preserve"> Brighton &amp; Hove.</w:t>
            </w:r>
          </w:p>
        </w:tc>
        <w:tc>
          <w:tcPr>
            <w:tcW w:w="787" w:type="pct"/>
          </w:tcPr>
          <w:p w14:paraId="474F9491" w14:textId="77777777" w:rsidR="00B258F6" w:rsidRDefault="00B258F6">
            <w:pPr>
              <w:rPr>
                <w:rFonts w:cs="Arial"/>
                <w:szCs w:val="24"/>
              </w:rPr>
            </w:pPr>
            <w:r>
              <w:rPr>
                <w:rFonts w:cs="Arial"/>
                <w:szCs w:val="24"/>
              </w:rPr>
              <w:t>January 2025</w:t>
            </w:r>
          </w:p>
        </w:tc>
      </w:tr>
      <w:tr w:rsidR="00B258F6" w:rsidRPr="00595FE6" w14:paraId="09DC4651" w14:textId="77777777">
        <w:tc>
          <w:tcPr>
            <w:tcW w:w="1387" w:type="pct"/>
            <w:shd w:val="clear" w:color="auto" w:fill="D9D9D9" w:themeFill="background1" w:themeFillShade="D9"/>
          </w:tcPr>
          <w:p w14:paraId="443C1C8B" w14:textId="77777777" w:rsidR="00B258F6" w:rsidRPr="004E01AF" w:rsidRDefault="00B258F6">
            <w:pPr>
              <w:rPr>
                <w:rFonts w:cs="Arial"/>
                <w:b/>
                <w:bCs/>
                <w:szCs w:val="24"/>
              </w:rPr>
            </w:pPr>
            <w:r w:rsidRPr="004E01AF">
              <w:rPr>
                <w:rFonts w:cs="Arial"/>
                <w:b/>
                <w:bCs/>
                <w:szCs w:val="24"/>
              </w:rPr>
              <w:t>National dataset with local data</w:t>
            </w:r>
          </w:p>
        </w:tc>
        <w:tc>
          <w:tcPr>
            <w:tcW w:w="1038" w:type="pct"/>
            <w:shd w:val="clear" w:color="auto" w:fill="D9D9D9" w:themeFill="background1" w:themeFillShade="D9"/>
          </w:tcPr>
          <w:p w14:paraId="511FECB1" w14:textId="77777777" w:rsidR="00B258F6" w:rsidRPr="00595FE6" w:rsidRDefault="00B258F6">
            <w:pPr>
              <w:rPr>
                <w:rFonts w:cs="Arial"/>
                <w:szCs w:val="24"/>
              </w:rPr>
            </w:pPr>
          </w:p>
        </w:tc>
        <w:tc>
          <w:tcPr>
            <w:tcW w:w="392" w:type="pct"/>
            <w:shd w:val="clear" w:color="auto" w:fill="D9D9D9" w:themeFill="background1" w:themeFillShade="D9"/>
          </w:tcPr>
          <w:p w14:paraId="50C8273A" w14:textId="77777777" w:rsidR="00B258F6" w:rsidRPr="00595FE6" w:rsidRDefault="00B258F6">
            <w:pPr>
              <w:rPr>
                <w:rFonts w:cs="Arial"/>
                <w:szCs w:val="24"/>
              </w:rPr>
            </w:pPr>
          </w:p>
        </w:tc>
        <w:tc>
          <w:tcPr>
            <w:tcW w:w="1396" w:type="pct"/>
            <w:shd w:val="clear" w:color="auto" w:fill="D9D9D9" w:themeFill="background1" w:themeFillShade="D9"/>
          </w:tcPr>
          <w:p w14:paraId="2995CF9D" w14:textId="77777777" w:rsidR="00B258F6" w:rsidRPr="00595FE6" w:rsidRDefault="00B258F6">
            <w:pPr>
              <w:rPr>
                <w:rFonts w:cs="Arial"/>
                <w:szCs w:val="24"/>
              </w:rPr>
            </w:pPr>
          </w:p>
        </w:tc>
        <w:tc>
          <w:tcPr>
            <w:tcW w:w="787" w:type="pct"/>
            <w:shd w:val="clear" w:color="auto" w:fill="D9D9D9" w:themeFill="background1" w:themeFillShade="D9"/>
          </w:tcPr>
          <w:p w14:paraId="734A70F4" w14:textId="77777777" w:rsidR="00B258F6" w:rsidRPr="00595FE6" w:rsidRDefault="00B258F6">
            <w:pPr>
              <w:rPr>
                <w:rFonts w:cs="Arial"/>
                <w:szCs w:val="24"/>
              </w:rPr>
            </w:pPr>
          </w:p>
        </w:tc>
      </w:tr>
      <w:tr w:rsidR="00B258F6" w:rsidRPr="00595FE6" w14:paraId="0027A8B2" w14:textId="77777777">
        <w:tc>
          <w:tcPr>
            <w:tcW w:w="1387" w:type="pct"/>
          </w:tcPr>
          <w:p w14:paraId="628246B3" w14:textId="77777777" w:rsidR="00B258F6" w:rsidRPr="004E01AF" w:rsidRDefault="00B258F6">
            <w:pPr>
              <w:rPr>
                <w:rFonts w:cs="Arial"/>
                <w:b/>
                <w:bCs/>
                <w:szCs w:val="24"/>
              </w:rPr>
            </w:pPr>
            <w:r w:rsidRPr="004E01AF">
              <w:rPr>
                <w:rFonts w:cs="Arial"/>
                <w:b/>
                <w:bCs/>
                <w:szCs w:val="24"/>
              </w:rPr>
              <w:t>Attainment (KS1-KS4)</w:t>
            </w:r>
          </w:p>
        </w:tc>
        <w:tc>
          <w:tcPr>
            <w:tcW w:w="1038" w:type="pct"/>
          </w:tcPr>
          <w:p w14:paraId="3ADF207D" w14:textId="77777777" w:rsidR="00B258F6" w:rsidRPr="00036D77" w:rsidRDefault="00B258F6">
            <w:pPr>
              <w:rPr>
                <w:rFonts w:cs="Arial"/>
                <w:color w:val="FF0000"/>
                <w:szCs w:val="24"/>
              </w:rPr>
            </w:pPr>
            <w:r w:rsidRPr="00F87355">
              <w:rPr>
                <w:rFonts w:cs="Arial"/>
                <w:szCs w:val="24"/>
              </w:rPr>
              <w:t>Educational Statistics</w:t>
            </w:r>
            <w:r w:rsidRPr="00F85E60">
              <w:rPr>
                <w:rFonts w:cs="Arial"/>
                <w:szCs w:val="24"/>
              </w:rPr>
              <w:t xml:space="preserve"> (DfE)</w:t>
            </w:r>
          </w:p>
        </w:tc>
        <w:tc>
          <w:tcPr>
            <w:tcW w:w="392" w:type="pct"/>
          </w:tcPr>
          <w:p w14:paraId="1CEE1EA0" w14:textId="77777777" w:rsidR="00B258F6" w:rsidRPr="00595FE6" w:rsidRDefault="00B258F6">
            <w:pPr>
              <w:rPr>
                <w:rFonts w:cs="Arial"/>
                <w:szCs w:val="24"/>
              </w:rPr>
            </w:pPr>
            <w:r>
              <w:rPr>
                <w:rFonts w:cs="Arial"/>
                <w:szCs w:val="24"/>
              </w:rPr>
              <w:t>5-16</w:t>
            </w:r>
          </w:p>
        </w:tc>
        <w:tc>
          <w:tcPr>
            <w:tcW w:w="1396" w:type="pct"/>
          </w:tcPr>
          <w:p w14:paraId="761990FA" w14:textId="77777777" w:rsidR="00B258F6" w:rsidRPr="00595FE6" w:rsidRDefault="00B258F6">
            <w:pPr>
              <w:rPr>
                <w:rFonts w:cs="Arial"/>
                <w:szCs w:val="24"/>
              </w:rPr>
            </w:pPr>
            <w:r w:rsidRPr="00996F0D">
              <w:rPr>
                <w:rFonts w:cs="Arial"/>
                <w:szCs w:val="24"/>
              </w:rPr>
              <w:t xml:space="preserve">Percentage of pupils in </w:t>
            </w:r>
            <w:r>
              <w:rPr>
                <w:rFonts w:cs="Arial"/>
                <w:szCs w:val="24"/>
              </w:rPr>
              <w:t>KS1-KS4</w:t>
            </w:r>
            <w:r w:rsidRPr="00996F0D">
              <w:rPr>
                <w:rFonts w:cs="Arial"/>
                <w:szCs w:val="24"/>
              </w:rPr>
              <w:t xml:space="preserve"> meeting </w:t>
            </w:r>
            <w:r>
              <w:rPr>
                <w:rFonts w:cs="Arial"/>
                <w:szCs w:val="24"/>
              </w:rPr>
              <w:t>their educational attainment</w:t>
            </w:r>
            <w:r w:rsidRPr="00996F0D">
              <w:rPr>
                <w:rFonts w:cs="Arial"/>
                <w:szCs w:val="24"/>
              </w:rPr>
              <w:t xml:space="preserve"> by SEN status</w:t>
            </w:r>
            <w:r>
              <w:rPr>
                <w:rFonts w:cs="Arial"/>
                <w:szCs w:val="24"/>
              </w:rPr>
              <w:t xml:space="preserve"> in Brighton &amp; Hove and England.</w:t>
            </w:r>
          </w:p>
        </w:tc>
        <w:tc>
          <w:tcPr>
            <w:tcW w:w="787" w:type="pct"/>
          </w:tcPr>
          <w:p w14:paraId="4DDBB125" w14:textId="77777777" w:rsidR="00B258F6" w:rsidRDefault="00B258F6">
            <w:pPr>
              <w:rPr>
                <w:rFonts w:cs="Arial"/>
                <w:szCs w:val="24"/>
              </w:rPr>
            </w:pPr>
            <w:r>
              <w:rPr>
                <w:rFonts w:cs="Arial"/>
                <w:szCs w:val="24"/>
              </w:rPr>
              <w:t>March 2025</w:t>
            </w:r>
          </w:p>
        </w:tc>
      </w:tr>
      <w:tr w:rsidR="00B258F6" w:rsidRPr="00595FE6" w14:paraId="0E687A6D" w14:textId="77777777">
        <w:tc>
          <w:tcPr>
            <w:tcW w:w="1387" w:type="pct"/>
          </w:tcPr>
          <w:p w14:paraId="0C7F5663" w14:textId="77777777" w:rsidR="00B258F6" w:rsidRPr="004E01AF" w:rsidRDefault="00B258F6">
            <w:pPr>
              <w:rPr>
                <w:rFonts w:cs="Arial"/>
                <w:b/>
                <w:bCs/>
                <w:szCs w:val="24"/>
              </w:rPr>
            </w:pPr>
            <w:r w:rsidRPr="004E01AF">
              <w:rPr>
                <w:rFonts w:cs="Arial"/>
                <w:b/>
                <w:bCs/>
                <w:szCs w:val="24"/>
              </w:rPr>
              <w:t>Attendance</w:t>
            </w:r>
          </w:p>
        </w:tc>
        <w:tc>
          <w:tcPr>
            <w:tcW w:w="1038" w:type="pct"/>
          </w:tcPr>
          <w:p w14:paraId="0C21BD68" w14:textId="77777777" w:rsidR="00B258F6" w:rsidRPr="00036D77" w:rsidRDefault="00B258F6">
            <w:pPr>
              <w:rPr>
                <w:rFonts w:cs="Arial"/>
                <w:color w:val="FF0000"/>
                <w:szCs w:val="24"/>
              </w:rPr>
            </w:pPr>
            <w:r w:rsidRPr="00F87355">
              <w:rPr>
                <w:rFonts w:cs="Arial"/>
                <w:szCs w:val="24"/>
              </w:rPr>
              <w:t>Educational Statistics</w:t>
            </w:r>
            <w:r>
              <w:rPr>
                <w:rFonts w:cs="Arial"/>
                <w:szCs w:val="24"/>
              </w:rPr>
              <w:t xml:space="preserve"> (DfE)</w:t>
            </w:r>
          </w:p>
        </w:tc>
        <w:tc>
          <w:tcPr>
            <w:tcW w:w="392" w:type="pct"/>
          </w:tcPr>
          <w:p w14:paraId="056BEB6F" w14:textId="77777777" w:rsidR="00B258F6" w:rsidRPr="00595FE6" w:rsidRDefault="00B258F6">
            <w:pPr>
              <w:rPr>
                <w:rFonts w:cs="Arial"/>
                <w:szCs w:val="24"/>
              </w:rPr>
            </w:pPr>
            <w:r>
              <w:rPr>
                <w:rFonts w:cs="Arial"/>
                <w:szCs w:val="24"/>
              </w:rPr>
              <w:t>5-16</w:t>
            </w:r>
          </w:p>
        </w:tc>
        <w:tc>
          <w:tcPr>
            <w:tcW w:w="1396" w:type="pct"/>
          </w:tcPr>
          <w:p w14:paraId="1833AF70" w14:textId="77777777" w:rsidR="00B258F6" w:rsidRPr="00595FE6" w:rsidRDefault="00B258F6">
            <w:pPr>
              <w:rPr>
                <w:rFonts w:cs="Arial"/>
                <w:szCs w:val="24"/>
              </w:rPr>
            </w:pPr>
            <w:r>
              <w:rPr>
                <w:rFonts w:cs="Arial"/>
                <w:szCs w:val="24"/>
              </w:rPr>
              <w:t xml:space="preserve">Rate of overall absence and persistent absence by SEN status in </w:t>
            </w:r>
            <w:r>
              <w:rPr>
                <w:rFonts w:cs="Arial"/>
                <w:szCs w:val="24"/>
              </w:rPr>
              <w:lastRenderedPageBreak/>
              <w:t>Brighton &amp; Hove and England.</w:t>
            </w:r>
          </w:p>
        </w:tc>
        <w:tc>
          <w:tcPr>
            <w:tcW w:w="787" w:type="pct"/>
          </w:tcPr>
          <w:p w14:paraId="11DE0B69" w14:textId="77777777" w:rsidR="00B258F6" w:rsidRDefault="00B258F6">
            <w:pPr>
              <w:rPr>
                <w:rFonts w:cs="Arial"/>
                <w:szCs w:val="24"/>
              </w:rPr>
            </w:pPr>
            <w:r w:rsidRPr="004E01AF">
              <w:rPr>
                <w:rFonts w:cs="Arial"/>
                <w:szCs w:val="24"/>
              </w:rPr>
              <w:lastRenderedPageBreak/>
              <w:t>March 2025</w:t>
            </w:r>
          </w:p>
        </w:tc>
      </w:tr>
      <w:tr w:rsidR="00B258F6" w:rsidRPr="00595FE6" w14:paraId="156C6634" w14:textId="77777777">
        <w:tc>
          <w:tcPr>
            <w:tcW w:w="1387" w:type="pct"/>
          </w:tcPr>
          <w:p w14:paraId="592D5710" w14:textId="77777777" w:rsidR="00B258F6" w:rsidRPr="004E01AF" w:rsidRDefault="00B258F6">
            <w:pPr>
              <w:rPr>
                <w:rFonts w:cs="Arial"/>
                <w:b/>
                <w:bCs/>
                <w:szCs w:val="24"/>
              </w:rPr>
            </w:pPr>
            <w:r w:rsidRPr="004E01AF">
              <w:rPr>
                <w:rFonts w:cs="Arial"/>
                <w:b/>
                <w:bCs/>
                <w:szCs w:val="24"/>
              </w:rPr>
              <w:t>Suspension and permanent exclusion</w:t>
            </w:r>
          </w:p>
        </w:tc>
        <w:tc>
          <w:tcPr>
            <w:tcW w:w="1038" w:type="pct"/>
          </w:tcPr>
          <w:p w14:paraId="3B71F07E" w14:textId="77777777" w:rsidR="00B258F6" w:rsidRPr="00036D77" w:rsidRDefault="00B258F6">
            <w:pPr>
              <w:rPr>
                <w:rFonts w:cs="Arial"/>
                <w:color w:val="FF0000"/>
                <w:szCs w:val="24"/>
              </w:rPr>
            </w:pPr>
            <w:r w:rsidRPr="00E17CE8">
              <w:rPr>
                <w:rFonts w:cs="Arial"/>
                <w:szCs w:val="24"/>
              </w:rPr>
              <w:t>Educational Statistics</w:t>
            </w:r>
            <w:r>
              <w:rPr>
                <w:rFonts w:cs="Arial"/>
                <w:szCs w:val="24"/>
              </w:rPr>
              <w:t xml:space="preserve"> (DfE)</w:t>
            </w:r>
          </w:p>
        </w:tc>
        <w:tc>
          <w:tcPr>
            <w:tcW w:w="392" w:type="pct"/>
          </w:tcPr>
          <w:p w14:paraId="1D23F4AE" w14:textId="77777777" w:rsidR="00B258F6" w:rsidRPr="00595FE6" w:rsidRDefault="00B258F6">
            <w:pPr>
              <w:rPr>
                <w:rFonts w:cs="Arial"/>
                <w:szCs w:val="24"/>
              </w:rPr>
            </w:pPr>
            <w:r>
              <w:rPr>
                <w:rFonts w:cs="Arial"/>
                <w:szCs w:val="24"/>
              </w:rPr>
              <w:t>5-16</w:t>
            </w:r>
          </w:p>
        </w:tc>
        <w:tc>
          <w:tcPr>
            <w:tcW w:w="1396" w:type="pct"/>
          </w:tcPr>
          <w:p w14:paraId="076E8810" w14:textId="77777777" w:rsidR="00B258F6" w:rsidRPr="00595FE6" w:rsidRDefault="00B258F6">
            <w:pPr>
              <w:rPr>
                <w:rFonts w:cs="Arial"/>
                <w:szCs w:val="24"/>
              </w:rPr>
            </w:pPr>
            <w:r>
              <w:rPr>
                <w:rFonts w:cs="Arial"/>
                <w:szCs w:val="24"/>
              </w:rPr>
              <w:t>Rate of suspension and permanent exclusion by SEN status in Brighton &amp; Hove and England.</w:t>
            </w:r>
          </w:p>
        </w:tc>
        <w:tc>
          <w:tcPr>
            <w:tcW w:w="787" w:type="pct"/>
          </w:tcPr>
          <w:p w14:paraId="366680EA" w14:textId="77777777" w:rsidR="00B258F6" w:rsidRDefault="00B258F6">
            <w:pPr>
              <w:rPr>
                <w:rFonts w:cs="Arial"/>
                <w:szCs w:val="24"/>
              </w:rPr>
            </w:pPr>
            <w:r w:rsidRPr="004E01AF">
              <w:rPr>
                <w:rFonts w:cs="Arial"/>
                <w:szCs w:val="24"/>
              </w:rPr>
              <w:t>March 2025</w:t>
            </w:r>
          </w:p>
        </w:tc>
      </w:tr>
      <w:tr w:rsidR="00B258F6" w:rsidRPr="00595FE6" w14:paraId="6B82F7F4" w14:textId="77777777">
        <w:tc>
          <w:tcPr>
            <w:tcW w:w="1387" w:type="pct"/>
          </w:tcPr>
          <w:p w14:paraId="7A99A085" w14:textId="77777777" w:rsidR="00B258F6" w:rsidRPr="004E01AF" w:rsidRDefault="00B258F6">
            <w:pPr>
              <w:rPr>
                <w:rFonts w:cs="Arial"/>
                <w:b/>
                <w:bCs/>
                <w:szCs w:val="24"/>
              </w:rPr>
            </w:pPr>
            <w:r w:rsidRPr="004E01AF">
              <w:rPr>
                <w:rFonts w:cs="Arial"/>
                <w:b/>
                <w:bCs/>
                <w:szCs w:val="24"/>
              </w:rPr>
              <w:t>NEET (Not in Education, Employment or Training)</w:t>
            </w:r>
          </w:p>
        </w:tc>
        <w:tc>
          <w:tcPr>
            <w:tcW w:w="1038" w:type="pct"/>
          </w:tcPr>
          <w:p w14:paraId="72B00107" w14:textId="77777777" w:rsidR="00B258F6" w:rsidRPr="00036D77" w:rsidRDefault="00B258F6">
            <w:pPr>
              <w:rPr>
                <w:rFonts w:cs="Arial"/>
                <w:color w:val="FF0000"/>
                <w:szCs w:val="24"/>
              </w:rPr>
            </w:pPr>
            <w:r w:rsidRPr="00E17CE8">
              <w:rPr>
                <w:rFonts w:cs="Arial"/>
                <w:szCs w:val="24"/>
              </w:rPr>
              <w:t>Educational Statistics</w:t>
            </w:r>
            <w:r>
              <w:rPr>
                <w:rFonts w:cs="Arial"/>
                <w:szCs w:val="24"/>
              </w:rPr>
              <w:t xml:space="preserve"> (DfE)</w:t>
            </w:r>
          </w:p>
        </w:tc>
        <w:tc>
          <w:tcPr>
            <w:tcW w:w="392" w:type="pct"/>
          </w:tcPr>
          <w:p w14:paraId="65246D57" w14:textId="77777777" w:rsidR="00B258F6" w:rsidRPr="00595FE6" w:rsidRDefault="00B258F6">
            <w:pPr>
              <w:rPr>
                <w:rFonts w:cs="Arial"/>
                <w:szCs w:val="24"/>
              </w:rPr>
            </w:pPr>
            <w:r>
              <w:rPr>
                <w:rFonts w:cs="Arial"/>
                <w:szCs w:val="24"/>
              </w:rPr>
              <w:t>16-17</w:t>
            </w:r>
          </w:p>
        </w:tc>
        <w:tc>
          <w:tcPr>
            <w:tcW w:w="1396" w:type="pct"/>
          </w:tcPr>
          <w:p w14:paraId="41838FED" w14:textId="77777777" w:rsidR="00B258F6" w:rsidRPr="00595FE6" w:rsidRDefault="00B258F6">
            <w:pPr>
              <w:rPr>
                <w:rFonts w:cs="Arial"/>
                <w:szCs w:val="24"/>
              </w:rPr>
            </w:pPr>
            <w:r>
              <w:rPr>
                <w:rFonts w:cs="Arial"/>
                <w:szCs w:val="24"/>
              </w:rPr>
              <w:t>Percentage of 16–</w:t>
            </w:r>
            <w:proofErr w:type="gramStart"/>
            <w:r>
              <w:rPr>
                <w:rFonts w:cs="Arial"/>
                <w:szCs w:val="24"/>
              </w:rPr>
              <w:t>17 year olds</w:t>
            </w:r>
            <w:proofErr w:type="gramEnd"/>
            <w:r>
              <w:rPr>
                <w:rFonts w:cs="Arial"/>
                <w:szCs w:val="24"/>
              </w:rPr>
              <w:t xml:space="preserve"> not in education, employment or training by SEN status in Brighton &amp; Hove and England.</w:t>
            </w:r>
          </w:p>
        </w:tc>
        <w:tc>
          <w:tcPr>
            <w:tcW w:w="787" w:type="pct"/>
          </w:tcPr>
          <w:p w14:paraId="6F355175" w14:textId="77777777" w:rsidR="00B258F6" w:rsidRDefault="00B258F6">
            <w:pPr>
              <w:rPr>
                <w:rFonts w:cs="Arial"/>
                <w:szCs w:val="24"/>
              </w:rPr>
            </w:pPr>
            <w:r w:rsidRPr="004E01AF">
              <w:rPr>
                <w:rFonts w:cs="Arial"/>
                <w:szCs w:val="24"/>
              </w:rPr>
              <w:t>March 2025</w:t>
            </w:r>
          </w:p>
        </w:tc>
      </w:tr>
      <w:tr w:rsidR="00B258F6" w:rsidRPr="00595FE6" w14:paraId="31BEB5D5" w14:textId="77777777">
        <w:tc>
          <w:tcPr>
            <w:tcW w:w="1387" w:type="pct"/>
          </w:tcPr>
          <w:p w14:paraId="1A6F2EA0" w14:textId="77777777" w:rsidR="00B258F6" w:rsidRPr="004E01AF" w:rsidRDefault="00B258F6">
            <w:pPr>
              <w:rPr>
                <w:rFonts w:cs="Arial"/>
                <w:b/>
                <w:bCs/>
                <w:szCs w:val="24"/>
              </w:rPr>
            </w:pPr>
            <w:r w:rsidRPr="004E01AF">
              <w:rPr>
                <w:rFonts w:cs="Arial"/>
                <w:b/>
                <w:bCs/>
                <w:szCs w:val="24"/>
              </w:rPr>
              <w:t>16-18 destination</w:t>
            </w:r>
          </w:p>
        </w:tc>
        <w:tc>
          <w:tcPr>
            <w:tcW w:w="1038" w:type="pct"/>
          </w:tcPr>
          <w:p w14:paraId="365C61A7" w14:textId="77777777" w:rsidR="00B258F6" w:rsidRPr="00036D77" w:rsidRDefault="00B258F6">
            <w:pPr>
              <w:rPr>
                <w:rFonts w:cs="Arial"/>
                <w:color w:val="FF0000"/>
                <w:szCs w:val="24"/>
              </w:rPr>
            </w:pPr>
            <w:r w:rsidRPr="00E17CE8">
              <w:rPr>
                <w:rFonts w:cs="Arial"/>
                <w:szCs w:val="24"/>
              </w:rPr>
              <w:t>Educational Statistics</w:t>
            </w:r>
            <w:r>
              <w:rPr>
                <w:rFonts w:cs="Arial"/>
                <w:szCs w:val="24"/>
              </w:rPr>
              <w:t xml:space="preserve"> (DfE)</w:t>
            </w:r>
          </w:p>
        </w:tc>
        <w:tc>
          <w:tcPr>
            <w:tcW w:w="392" w:type="pct"/>
          </w:tcPr>
          <w:p w14:paraId="111B1FFC" w14:textId="77777777" w:rsidR="00B258F6" w:rsidRPr="00595FE6" w:rsidRDefault="00B258F6">
            <w:pPr>
              <w:rPr>
                <w:rFonts w:cs="Arial"/>
                <w:szCs w:val="24"/>
              </w:rPr>
            </w:pPr>
            <w:r>
              <w:rPr>
                <w:rFonts w:cs="Arial"/>
                <w:szCs w:val="24"/>
              </w:rPr>
              <w:t>16-18</w:t>
            </w:r>
          </w:p>
        </w:tc>
        <w:tc>
          <w:tcPr>
            <w:tcW w:w="1396" w:type="pct"/>
          </w:tcPr>
          <w:p w14:paraId="58A6B1A1" w14:textId="77777777" w:rsidR="00B258F6" w:rsidRPr="00595FE6" w:rsidRDefault="00B258F6">
            <w:pPr>
              <w:rPr>
                <w:rFonts w:cs="Arial"/>
                <w:szCs w:val="24"/>
              </w:rPr>
            </w:pPr>
            <w:r>
              <w:rPr>
                <w:rFonts w:cs="Arial"/>
                <w:szCs w:val="24"/>
              </w:rPr>
              <w:t xml:space="preserve">Percentage of </w:t>
            </w:r>
            <w:proofErr w:type="gramStart"/>
            <w:r>
              <w:rPr>
                <w:rFonts w:cs="Arial"/>
                <w:szCs w:val="24"/>
              </w:rPr>
              <w:t>16-18 year olds</w:t>
            </w:r>
            <w:proofErr w:type="gramEnd"/>
            <w:r>
              <w:rPr>
                <w:rFonts w:cs="Arial"/>
                <w:szCs w:val="24"/>
              </w:rPr>
              <w:t xml:space="preserve"> in sustained education, sustained employment and sustained apprenticeship by SEN status in Brighton &amp; Hove and England.</w:t>
            </w:r>
          </w:p>
        </w:tc>
        <w:tc>
          <w:tcPr>
            <w:tcW w:w="787" w:type="pct"/>
          </w:tcPr>
          <w:p w14:paraId="0DF95857" w14:textId="77777777" w:rsidR="00B258F6" w:rsidRDefault="00B258F6">
            <w:pPr>
              <w:jc w:val="center"/>
              <w:rPr>
                <w:rFonts w:cs="Arial"/>
                <w:szCs w:val="24"/>
              </w:rPr>
            </w:pPr>
            <w:r>
              <w:rPr>
                <w:rFonts w:cs="Arial"/>
                <w:szCs w:val="24"/>
              </w:rPr>
              <w:t>December 2024</w:t>
            </w:r>
          </w:p>
        </w:tc>
      </w:tr>
      <w:tr w:rsidR="00B258F6" w:rsidRPr="00595FE6" w14:paraId="200B1158" w14:textId="77777777">
        <w:tc>
          <w:tcPr>
            <w:tcW w:w="1387" w:type="pct"/>
          </w:tcPr>
          <w:p w14:paraId="7C527701" w14:textId="77777777" w:rsidR="00B258F6" w:rsidRPr="004E01AF" w:rsidRDefault="00B258F6">
            <w:pPr>
              <w:rPr>
                <w:rFonts w:cs="Arial"/>
                <w:b/>
                <w:bCs/>
                <w:szCs w:val="24"/>
              </w:rPr>
            </w:pPr>
            <w:r w:rsidRPr="004E01AF">
              <w:rPr>
                <w:rFonts w:cs="Arial"/>
                <w:b/>
                <w:bCs/>
                <w:szCs w:val="24"/>
              </w:rPr>
              <w:t>Higher education</w:t>
            </w:r>
          </w:p>
        </w:tc>
        <w:tc>
          <w:tcPr>
            <w:tcW w:w="1038" w:type="pct"/>
          </w:tcPr>
          <w:p w14:paraId="02AC5E46" w14:textId="77777777" w:rsidR="00B258F6" w:rsidRPr="00036D77" w:rsidRDefault="00B258F6">
            <w:pPr>
              <w:rPr>
                <w:rFonts w:cs="Arial"/>
                <w:color w:val="FF0000"/>
                <w:szCs w:val="24"/>
              </w:rPr>
            </w:pPr>
            <w:r w:rsidRPr="00E17CE8">
              <w:rPr>
                <w:rFonts w:cs="Arial"/>
                <w:szCs w:val="24"/>
              </w:rPr>
              <w:t>Educational Statistics</w:t>
            </w:r>
            <w:r>
              <w:rPr>
                <w:rFonts w:cs="Arial"/>
                <w:szCs w:val="24"/>
              </w:rPr>
              <w:t xml:space="preserve"> (DfE)</w:t>
            </w:r>
          </w:p>
        </w:tc>
        <w:tc>
          <w:tcPr>
            <w:tcW w:w="392" w:type="pct"/>
          </w:tcPr>
          <w:p w14:paraId="29A94F1D" w14:textId="77777777" w:rsidR="00B258F6" w:rsidRPr="00595FE6" w:rsidRDefault="00B258F6">
            <w:pPr>
              <w:rPr>
                <w:rFonts w:cs="Arial"/>
                <w:szCs w:val="24"/>
              </w:rPr>
            </w:pPr>
            <w:r>
              <w:rPr>
                <w:rFonts w:cs="Arial"/>
                <w:szCs w:val="24"/>
              </w:rPr>
              <w:t>19</w:t>
            </w:r>
          </w:p>
        </w:tc>
        <w:tc>
          <w:tcPr>
            <w:tcW w:w="1396" w:type="pct"/>
          </w:tcPr>
          <w:p w14:paraId="5F4CE167" w14:textId="77777777" w:rsidR="00B258F6" w:rsidRPr="00595FE6" w:rsidRDefault="00B258F6">
            <w:pPr>
              <w:rPr>
                <w:rFonts w:cs="Arial"/>
                <w:szCs w:val="24"/>
              </w:rPr>
            </w:pPr>
            <w:r>
              <w:rPr>
                <w:rFonts w:cs="Arial"/>
                <w:szCs w:val="24"/>
              </w:rPr>
              <w:t>Percentage of pupils who progress to higher education by age 19 and by their SEN status in Brighton &amp; Hove and England.</w:t>
            </w:r>
          </w:p>
        </w:tc>
        <w:tc>
          <w:tcPr>
            <w:tcW w:w="787" w:type="pct"/>
          </w:tcPr>
          <w:p w14:paraId="23702368" w14:textId="77777777" w:rsidR="00B258F6" w:rsidRDefault="00B258F6">
            <w:pPr>
              <w:jc w:val="center"/>
              <w:rPr>
                <w:rFonts w:cs="Arial"/>
                <w:szCs w:val="24"/>
              </w:rPr>
            </w:pPr>
            <w:r>
              <w:rPr>
                <w:rFonts w:cs="Arial"/>
                <w:szCs w:val="24"/>
              </w:rPr>
              <w:t>December 2024</w:t>
            </w:r>
          </w:p>
        </w:tc>
      </w:tr>
      <w:tr w:rsidR="00B258F6" w:rsidRPr="00595FE6" w14:paraId="15E0D20F" w14:textId="77777777">
        <w:tc>
          <w:tcPr>
            <w:tcW w:w="1387" w:type="pct"/>
          </w:tcPr>
          <w:p w14:paraId="63A51829" w14:textId="77777777" w:rsidR="00B258F6" w:rsidRPr="004E01AF" w:rsidRDefault="00B258F6">
            <w:pPr>
              <w:rPr>
                <w:rFonts w:cs="Arial"/>
                <w:b/>
                <w:bCs/>
                <w:szCs w:val="24"/>
              </w:rPr>
            </w:pPr>
            <w:r w:rsidRPr="004E01AF">
              <w:rPr>
                <w:rFonts w:cs="Arial"/>
                <w:b/>
                <w:bCs/>
                <w:szCs w:val="24"/>
              </w:rPr>
              <w:t>Children in Social care</w:t>
            </w:r>
          </w:p>
        </w:tc>
        <w:tc>
          <w:tcPr>
            <w:tcW w:w="1038" w:type="pct"/>
          </w:tcPr>
          <w:p w14:paraId="4F9CC9C4" w14:textId="77777777" w:rsidR="00B258F6" w:rsidRPr="00E17CE8" w:rsidRDefault="00B258F6">
            <w:pPr>
              <w:rPr>
                <w:rFonts w:cs="Arial"/>
                <w:szCs w:val="24"/>
              </w:rPr>
            </w:pPr>
            <w:r>
              <w:rPr>
                <w:rFonts w:cs="Arial"/>
                <w:szCs w:val="24"/>
              </w:rPr>
              <w:t>Educational statistics (DfE)</w:t>
            </w:r>
          </w:p>
        </w:tc>
        <w:tc>
          <w:tcPr>
            <w:tcW w:w="392" w:type="pct"/>
          </w:tcPr>
          <w:p w14:paraId="4CF53B1F" w14:textId="77777777" w:rsidR="00B258F6" w:rsidRDefault="00B258F6">
            <w:pPr>
              <w:rPr>
                <w:rFonts w:cs="Arial"/>
                <w:szCs w:val="24"/>
              </w:rPr>
            </w:pPr>
            <w:r>
              <w:rPr>
                <w:rFonts w:cs="Arial"/>
                <w:szCs w:val="24"/>
              </w:rPr>
              <w:t>5-16</w:t>
            </w:r>
          </w:p>
        </w:tc>
        <w:tc>
          <w:tcPr>
            <w:tcW w:w="1396" w:type="pct"/>
          </w:tcPr>
          <w:p w14:paraId="76E9E2B5" w14:textId="77777777" w:rsidR="00B258F6" w:rsidRDefault="00B258F6">
            <w:pPr>
              <w:rPr>
                <w:rFonts w:cs="Arial"/>
                <w:szCs w:val="24"/>
              </w:rPr>
            </w:pPr>
            <w:r>
              <w:rPr>
                <w:rFonts w:cs="Arial"/>
                <w:szCs w:val="24"/>
              </w:rPr>
              <w:t>Percentage of SEN pupils in each social care group in Brighton &amp; Hove, South-East and England.</w:t>
            </w:r>
          </w:p>
        </w:tc>
        <w:tc>
          <w:tcPr>
            <w:tcW w:w="787" w:type="pct"/>
          </w:tcPr>
          <w:p w14:paraId="05AB40C7" w14:textId="77777777" w:rsidR="00B258F6" w:rsidRDefault="00B258F6">
            <w:pPr>
              <w:jc w:val="center"/>
              <w:rPr>
                <w:rFonts w:cs="Arial"/>
                <w:szCs w:val="24"/>
              </w:rPr>
            </w:pPr>
            <w:r>
              <w:rPr>
                <w:rFonts w:cs="Arial"/>
                <w:szCs w:val="24"/>
              </w:rPr>
              <w:t>April 2025</w:t>
            </w:r>
          </w:p>
        </w:tc>
      </w:tr>
      <w:tr w:rsidR="00B258F6" w:rsidRPr="00595FE6" w14:paraId="091E9E3C" w14:textId="77777777">
        <w:tc>
          <w:tcPr>
            <w:tcW w:w="1387" w:type="pct"/>
          </w:tcPr>
          <w:p w14:paraId="6CE75307" w14:textId="77777777" w:rsidR="00B258F6" w:rsidRPr="004E01AF" w:rsidRDefault="00B258F6">
            <w:pPr>
              <w:rPr>
                <w:rFonts w:cs="Arial"/>
                <w:b/>
                <w:bCs/>
                <w:szCs w:val="24"/>
              </w:rPr>
            </w:pPr>
            <w:r w:rsidRPr="004E01AF">
              <w:rPr>
                <w:rFonts w:cs="Arial"/>
                <w:b/>
                <w:bCs/>
                <w:szCs w:val="24"/>
              </w:rPr>
              <w:t>Open autism referral</w:t>
            </w:r>
          </w:p>
        </w:tc>
        <w:tc>
          <w:tcPr>
            <w:tcW w:w="1038" w:type="pct"/>
          </w:tcPr>
          <w:p w14:paraId="01691B9F" w14:textId="77777777" w:rsidR="00B258F6" w:rsidRPr="00595FE6" w:rsidRDefault="00B258F6">
            <w:pPr>
              <w:rPr>
                <w:rFonts w:cs="Arial"/>
                <w:szCs w:val="24"/>
              </w:rPr>
            </w:pPr>
            <w:r w:rsidRPr="00E17CE8">
              <w:rPr>
                <w:rFonts w:cs="Arial"/>
                <w:szCs w:val="24"/>
              </w:rPr>
              <w:t>Statistics on measures of autism waiting times</w:t>
            </w:r>
          </w:p>
        </w:tc>
        <w:tc>
          <w:tcPr>
            <w:tcW w:w="392" w:type="pct"/>
          </w:tcPr>
          <w:p w14:paraId="385561C7" w14:textId="77777777" w:rsidR="00B258F6" w:rsidRDefault="00B258F6">
            <w:pPr>
              <w:rPr>
                <w:rFonts w:cs="Arial"/>
                <w:szCs w:val="24"/>
              </w:rPr>
            </w:pPr>
            <w:r>
              <w:rPr>
                <w:rFonts w:cs="Arial"/>
                <w:szCs w:val="24"/>
              </w:rPr>
              <w:t>0-24</w:t>
            </w:r>
          </w:p>
        </w:tc>
        <w:tc>
          <w:tcPr>
            <w:tcW w:w="1396" w:type="pct"/>
          </w:tcPr>
          <w:p w14:paraId="3E94DFEB" w14:textId="77777777" w:rsidR="00B258F6" w:rsidRPr="00595FE6" w:rsidRDefault="00B258F6">
            <w:pPr>
              <w:rPr>
                <w:rFonts w:cs="Arial"/>
                <w:szCs w:val="24"/>
              </w:rPr>
            </w:pPr>
            <w:r>
              <w:rPr>
                <w:rFonts w:cs="Arial"/>
                <w:szCs w:val="24"/>
              </w:rPr>
              <w:t>Statistics on open autism referrals between the age of 0 and 24 years in Brighton &amp; Hove and England.</w:t>
            </w:r>
          </w:p>
        </w:tc>
        <w:tc>
          <w:tcPr>
            <w:tcW w:w="787" w:type="pct"/>
          </w:tcPr>
          <w:p w14:paraId="705F0A64" w14:textId="77777777" w:rsidR="00B258F6" w:rsidRDefault="00B258F6">
            <w:pPr>
              <w:jc w:val="center"/>
              <w:rPr>
                <w:rFonts w:cs="Arial"/>
                <w:szCs w:val="24"/>
              </w:rPr>
            </w:pPr>
            <w:r>
              <w:rPr>
                <w:rFonts w:cs="Arial"/>
                <w:szCs w:val="24"/>
              </w:rPr>
              <w:t>January 2025</w:t>
            </w:r>
          </w:p>
        </w:tc>
      </w:tr>
      <w:tr w:rsidR="00B258F6" w:rsidRPr="00595FE6" w14:paraId="0FF2E639" w14:textId="77777777">
        <w:tc>
          <w:tcPr>
            <w:tcW w:w="1387" w:type="pct"/>
          </w:tcPr>
          <w:p w14:paraId="76A919AB" w14:textId="77777777" w:rsidR="00B258F6" w:rsidRPr="004E01AF" w:rsidRDefault="00B258F6">
            <w:pPr>
              <w:rPr>
                <w:rFonts w:cs="Arial"/>
                <w:b/>
                <w:bCs/>
                <w:szCs w:val="24"/>
              </w:rPr>
            </w:pPr>
            <w:r w:rsidRPr="004E01AF">
              <w:rPr>
                <w:rFonts w:cs="Arial"/>
                <w:b/>
                <w:bCs/>
                <w:szCs w:val="24"/>
              </w:rPr>
              <w:lastRenderedPageBreak/>
              <w:t xml:space="preserve">Autism assessment </w:t>
            </w:r>
          </w:p>
        </w:tc>
        <w:tc>
          <w:tcPr>
            <w:tcW w:w="1038" w:type="pct"/>
          </w:tcPr>
          <w:p w14:paraId="504AA5F6" w14:textId="77777777" w:rsidR="00B258F6" w:rsidRPr="00595FE6" w:rsidRDefault="00B258F6">
            <w:pPr>
              <w:rPr>
                <w:rFonts w:cs="Arial"/>
                <w:szCs w:val="24"/>
              </w:rPr>
            </w:pPr>
            <w:r>
              <w:rPr>
                <w:rFonts w:cs="Arial"/>
                <w:szCs w:val="24"/>
              </w:rPr>
              <w:t>Pan Sussex children metrics dashboard</w:t>
            </w:r>
          </w:p>
        </w:tc>
        <w:tc>
          <w:tcPr>
            <w:tcW w:w="392" w:type="pct"/>
          </w:tcPr>
          <w:p w14:paraId="5ACDBD7C" w14:textId="77777777" w:rsidR="00B258F6" w:rsidRDefault="00B258F6">
            <w:pPr>
              <w:rPr>
                <w:rFonts w:cs="Arial"/>
                <w:szCs w:val="24"/>
              </w:rPr>
            </w:pPr>
            <w:r>
              <w:rPr>
                <w:rFonts w:cs="Arial"/>
                <w:szCs w:val="24"/>
              </w:rPr>
              <w:t>0-17</w:t>
            </w:r>
          </w:p>
        </w:tc>
        <w:tc>
          <w:tcPr>
            <w:tcW w:w="1396" w:type="pct"/>
          </w:tcPr>
          <w:p w14:paraId="21EB2633" w14:textId="77777777" w:rsidR="00B258F6" w:rsidRPr="00595FE6" w:rsidRDefault="00B258F6">
            <w:pPr>
              <w:rPr>
                <w:rFonts w:cs="Arial"/>
                <w:szCs w:val="24"/>
              </w:rPr>
            </w:pPr>
            <w:r>
              <w:rPr>
                <w:rFonts w:cs="Arial"/>
                <w:szCs w:val="24"/>
              </w:rPr>
              <w:t>Statistics on autism assessment pathways for those aged 0-17 years in the city.</w:t>
            </w:r>
          </w:p>
        </w:tc>
        <w:tc>
          <w:tcPr>
            <w:tcW w:w="787" w:type="pct"/>
          </w:tcPr>
          <w:p w14:paraId="5525386F" w14:textId="77777777" w:rsidR="00B258F6" w:rsidRDefault="00B258F6">
            <w:pPr>
              <w:jc w:val="center"/>
              <w:rPr>
                <w:rFonts w:cs="Arial"/>
                <w:szCs w:val="24"/>
              </w:rPr>
            </w:pPr>
            <w:r>
              <w:rPr>
                <w:rFonts w:cs="Arial"/>
                <w:szCs w:val="24"/>
              </w:rPr>
              <w:t>January 2025</w:t>
            </w:r>
          </w:p>
        </w:tc>
      </w:tr>
    </w:tbl>
    <w:p w14:paraId="7476E1C2" w14:textId="77777777" w:rsidR="00B258F6" w:rsidRDefault="00B258F6" w:rsidP="00B258F6"/>
    <w:p w14:paraId="0FBFD381" w14:textId="512CB32F" w:rsidR="00B258F6" w:rsidRDefault="00BF3F5C" w:rsidP="00B258F6">
      <w:pPr>
        <w:pStyle w:val="Heading3"/>
      </w:pPr>
      <w:r>
        <w:t>L</w:t>
      </w:r>
      <w:r w:rsidR="00BF5FC8">
        <w:t xml:space="preserve">ocal </w:t>
      </w:r>
      <w:r w:rsidR="00B258F6">
        <w:t xml:space="preserve">SEN data </w:t>
      </w:r>
      <w:r w:rsidR="00BF5FC8">
        <w:t>tables</w:t>
      </w:r>
    </w:p>
    <w:p w14:paraId="4D21B170" w14:textId="77777777" w:rsidR="00B258F6" w:rsidRDefault="00B258F6" w:rsidP="00B258F6">
      <w:r>
        <w:rPr>
          <w:rFonts w:cs="Arial"/>
          <w:szCs w:val="24"/>
        </w:rPr>
        <w:t xml:space="preserve">Table 1: </w:t>
      </w:r>
      <w:r w:rsidRPr="000A7624">
        <w:rPr>
          <w:rFonts w:cs="Arial"/>
          <w:szCs w:val="24"/>
        </w:rPr>
        <w:t xml:space="preserve">SEN primary need trend, England, January 2016 - January 2025  </w:t>
      </w:r>
    </w:p>
    <w:p w14:paraId="20A0EAA9" w14:textId="77777777" w:rsidR="00B258F6" w:rsidRDefault="00B258F6" w:rsidP="00B258F6"/>
    <w:p w14:paraId="5857081F" w14:textId="77777777" w:rsidR="00B258F6" w:rsidRDefault="00B258F6" w:rsidP="00B258F6">
      <w:pPr>
        <w:sectPr w:rsidR="00B258F6" w:rsidSect="00B258F6">
          <w:headerReference w:type="default" r:id="rId21"/>
          <w:footnotePr>
            <w:numFmt w:val="lowerLetter"/>
          </w:footnotePr>
          <w:endnotePr>
            <w:numFmt w:val="decimal"/>
          </w:endnotePr>
          <w:pgSz w:w="11906" w:h="16838"/>
          <w:pgMar w:top="1134" w:right="1134" w:bottom="1134" w:left="1418" w:header="709" w:footer="709" w:gutter="0"/>
          <w:cols w:space="708"/>
          <w:docGrid w:linePitch="360"/>
        </w:sectPr>
      </w:pPr>
    </w:p>
    <w:tbl>
      <w:tblPr>
        <w:tblStyle w:val="TableGrid"/>
        <w:tblpPr w:leftFromText="180" w:rightFromText="180" w:vertAnchor="page" w:horzAnchor="margin" w:tblpY="2635"/>
        <w:tblW w:w="13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1012"/>
        <w:gridCol w:w="1012"/>
        <w:gridCol w:w="1012"/>
        <w:gridCol w:w="1012"/>
        <w:gridCol w:w="1012"/>
        <w:gridCol w:w="1012"/>
        <w:gridCol w:w="1012"/>
        <w:gridCol w:w="1012"/>
        <w:gridCol w:w="1012"/>
        <w:gridCol w:w="1012"/>
      </w:tblGrid>
      <w:tr w:rsidR="00B258F6" w:rsidRPr="00911FB1" w14:paraId="0A12845A" w14:textId="77777777">
        <w:tc>
          <w:tcPr>
            <w:tcW w:w="3450" w:type="dxa"/>
            <w:shd w:val="clear" w:color="auto" w:fill="086A76"/>
          </w:tcPr>
          <w:p w14:paraId="1DDF65FB" w14:textId="77777777" w:rsidR="00B258F6" w:rsidRPr="009D2AF1" w:rsidRDefault="00B258F6">
            <w:pPr>
              <w:rPr>
                <w:rFonts w:cs="Arial"/>
                <w:b/>
                <w:color w:val="FFFFFF" w:themeColor="background1"/>
                <w:szCs w:val="24"/>
              </w:rPr>
            </w:pPr>
            <w:r w:rsidRPr="0076493A">
              <w:rPr>
                <w:rFonts w:cs="Arial"/>
                <w:b/>
                <w:color w:val="086A76"/>
                <w:szCs w:val="24"/>
              </w:rPr>
              <w:lastRenderedPageBreak/>
              <w:t xml:space="preserve">Figure X: Percentage of pupils in Brighton &amp; Hove with SEN </w:t>
            </w:r>
            <w:proofErr w:type="spellStart"/>
            <w:r w:rsidRPr="009D2AF1">
              <w:rPr>
                <w:rFonts w:cs="Arial"/>
                <w:b/>
                <w:color w:val="FFFFFF" w:themeColor="background1"/>
                <w:szCs w:val="24"/>
              </w:rPr>
              <w:t>SEN</w:t>
            </w:r>
            <w:proofErr w:type="spellEnd"/>
            <w:r w:rsidRPr="009D2AF1">
              <w:rPr>
                <w:rFonts w:cs="Arial"/>
                <w:b/>
                <w:color w:val="FFFFFF" w:themeColor="background1"/>
                <w:szCs w:val="24"/>
              </w:rPr>
              <w:t xml:space="preserve"> Primary Need – All SEN pupils</w:t>
            </w:r>
          </w:p>
        </w:tc>
        <w:tc>
          <w:tcPr>
            <w:tcW w:w="1012" w:type="dxa"/>
            <w:shd w:val="clear" w:color="auto" w:fill="086A76"/>
          </w:tcPr>
          <w:p w14:paraId="1E58040F" w14:textId="77777777" w:rsidR="00B258F6" w:rsidRPr="009D2AF1" w:rsidRDefault="00B258F6">
            <w:pPr>
              <w:rPr>
                <w:rFonts w:cs="Arial"/>
                <w:b/>
                <w:color w:val="FFFFFF" w:themeColor="background1"/>
                <w:szCs w:val="24"/>
              </w:rPr>
            </w:pPr>
            <w:r w:rsidRPr="009D2AF1">
              <w:rPr>
                <w:rFonts w:cs="Arial"/>
                <w:b/>
                <w:color w:val="FFFFFF" w:themeColor="background1"/>
                <w:szCs w:val="24"/>
              </w:rPr>
              <w:t>Jan-16</w:t>
            </w:r>
          </w:p>
        </w:tc>
        <w:tc>
          <w:tcPr>
            <w:tcW w:w="1012" w:type="dxa"/>
            <w:shd w:val="clear" w:color="auto" w:fill="086A76"/>
          </w:tcPr>
          <w:p w14:paraId="31A07DEE" w14:textId="77777777" w:rsidR="00B258F6" w:rsidRPr="009D2AF1" w:rsidRDefault="00B258F6">
            <w:pPr>
              <w:rPr>
                <w:rFonts w:cs="Arial"/>
                <w:b/>
                <w:color w:val="FFFFFF" w:themeColor="background1"/>
                <w:szCs w:val="24"/>
              </w:rPr>
            </w:pPr>
            <w:r w:rsidRPr="009D2AF1">
              <w:rPr>
                <w:rFonts w:cs="Arial"/>
                <w:b/>
                <w:color w:val="FFFFFF" w:themeColor="background1"/>
                <w:szCs w:val="24"/>
              </w:rPr>
              <w:t>Jan-17</w:t>
            </w:r>
          </w:p>
        </w:tc>
        <w:tc>
          <w:tcPr>
            <w:tcW w:w="1012" w:type="dxa"/>
            <w:shd w:val="clear" w:color="auto" w:fill="086A76"/>
          </w:tcPr>
          <w:p w14:paraId="750BDC10" w14:textId="77777777" w:rsidR="00B258F6" w:rsidRPr="009D2AF1" w:rsidRDefault="00B258F6">
            <w:pPr>
              <w:rPr>
                <w:rFonts w:cs="Arial"/>
                <w:b/>
                <w:color w:val="FFFFFF" w:themeColor="background1"/>
                <w:szCs w:val="24"/>
              </w:rPr>
            </w:pPr>
            <w:r w:rsidRPr="009D2AF1">
              <w:rPr>
                <w:rFonts w:cs="Arial"/>
                <w:b/>
                <w:color w:val="FFFFFF" w:themeColor="background1"/>
                <w:szCs w:val="24"/>
              </w:rPr>
              <w:t>Jan-18</w:t>
            </w:r>
          </w:p>
        </w:tc>
        <w:tc>
          <w:tcPr>
            <w:tcW w:w="1012" w:type="dxa"/>
            <w:shd w:val="clear" w:color="auto" w:fill="086A76"/>
          </w:tcPr>
          <w:p w14:paraId="63065263" w14:textId="77777777" w:rsidR="00B258F6" w:rsidRPr="009D2AF1" w:rsidRDefault="00B258F6">
            <w:pPr>
              <w:rPr>
                <w:rFonts w:cs="Arial"/>
                <w:b/>
                <w:color w:val="FFFFFF" w:themeColor="background1"/>
                <w:szCs w:val="24"/>
              </w:rPr>
            </w:pPr>
            <w:r w:rsidRPr="009D2AF1">
              <w:rPr>
                <w:rFonts w:cs="Arial"/>
                <w:b/>
                <w:color w:val="FFFFFF" w:themeColor="background1"/>
                <w:szCs w:val="24"/>
              </w:rPr>
              <w:t>Jan-19</w:t>
            </w:r>
          </w:p>
        </w:tc>
        <w:tc>
          <w:tcPr>
            <w:tcW w:w="1012" w:type="dxa"/>
            <w:shd w:val="clear" w:color="auto" w:fill="086A76"/>
          </w:tcPr>
          <w:p w14:paraId="0493947B" w14:textId="77777777" w:rsidR="00B258F6" w:rsidRPr="009D2AF1" w:rsidRDefault="00B258F6">
            <w:pPr>
              <w:rPr>
                <w:rFonts w:cs="Arial"/>
                <w:b/>
                <w:color w:val="FFFFFF" w:themeColor="background1"/>
                <w:szCs w:val="24"/>
              </w:rPr>
            </w:pPr>
            <w:r w:rsidRPr="009D2AF1">
              <w:rPr>
                <w:rFonts w:cs="Arial"/>
                <w:b/>
                <w:color w:val="FFFFFF" w:themeColor="background1"/>
                <w:szCs w:val="24"/>
              </w:rPr>
              <w:t>Jan-20</w:t>
            </w:r>
          </w:p>
        </w:tc>
        <w:tc>
          <w:tcPr>
            <w:tcW w:w="1012" w:type="dxa"/>
            <w:shd w:val="clear" w:color="auto" w:fill="086A76"/>
          </w:tcPr>
          <w:p w14:paraId="2CB3F778" w14:textId="77777777" w:rsidR="00B258F6" w:rsidRPr="009D2AF1" w:rsidRDefault="00B258F6">
            <w:pPr>
              <w:rPr>
                <w:rFonts w:cs="Arial"/>
                <w:b/>
                <w:color w:val="FFFFFF" w:themeColor="background1"/>
                <w:szCs w:val="24"/>
              </w:rPr>
            </w:pPr>
            <w:r w:rsidRPr="009D2AF1">
              <w:rPr>
                <w:rFonts w:cs="Arial"/>
                <w:b/>
                <w:color w:val="FFFFFF" w:themeColor="background1"/>
                <w:szCs w:val="24"/>
              </w:rPr>
              <w:t>Jan-21</w:t>
            </w:r>
          </w:p>
        </w:tc>
        <w:tc>
          <w:tcPr>
            <w:tcW w:w="1012" w:type="dxa"/>
            <w:shd w:val="clear" w:color="auto" w:fill="086A76"/>
          </w:tcPr>
          <w:p w14:paraId="0F2986B2" w14:textId="77777777" w:rsidR="00B258F6" w:rsidRPr="009D2AF1" w:rsidRDefault="00B258F6">
            <w:pPr>
              <w:rPr>
                <w:rFonts w:cs="Arial"/>
                <w:b/>
                <w:color w:val="FFFFFF" w:themeColor="background1"/>
                <w:szCs w:val="24"/>
              </w:rPr>
            </w:pPr>
            <w:r w:rsidRPr="009D2AF1">
              <w:rPr>
                <w:rFonts w:cs="Arial"/>
                <w:b/>
                <w:color w:val="FFFFFF" w:themeColor="background1"/>
                <w:szCs w:val="24"/>
              </w:rPr>
              <w:t>Jan-22</w:t>
            </w:r>
          </w:p>
        </w:tc>
        <w:tc>
          <w:tcPr>
            <w:tcW w:w="1012" w:type="dxa"/>
            <w:shd w:val="clear" w:color="auto" w:fill="086A76"/>
          </w:tcPr>
          <w:p w14:paraId="472114CF" w14:textId="77777777" w:rsidR="00B258F6" w:rsidRPr="009D2AF1" w:rsidRDefault="00B258F6">
            <w:pPr>
              <w:rPr>
                <w:rFonts w:cs="Arial"/>
                <w:b/>
                <w:color w:val="FFFFFF" w:themeColor="background1"/>
                <w:szCs w:val="24"/>
              </w:rPr>
            </w:pPr>
            <w:r w:rsidRPr="009D2AF1">
              <w:rPr>
                <w:rFonts w:cs="Arial"/>
                <w:b/>
                <w:color w:val="FFFFFF" w:themeColor="background1"/>
                <w:szCs w:val="24"/>
              </w:rPr>
              <w:t>Jan-23</w:t>
            </w:r>
          </w:p>
        </w:tc>
        <w:tc>
          <w:tcPr>
            <w:tcW w:w="1012" w:type="dxa"/>
            <w:shd w:val="clear" w:color="auto" w:fill="086A76"/>
          </w:tcPr>
          <w:p w14:paraId="5B28213D" w14:textId="77777777" w:rsidR="00B258F6" w:rsidRPr="009D2AF1" w:rsidRDefault="00B258F6">
            <w:pPr>
              <w:rPr>
                <w:rFonts w:cs="Arial"/>
                <w:b/>
                <w:color w:val="FFFFFF" w:themeColor="background1"/>
                <w:szCs w:val="24"/>
              </w:rPr>
            </w:pPr>
            <w:r w:rsidRPr="009D2AF1">
              <w:rPr>
                <w:rFonts w:cs="Arial"/>
                <w:b/>
                <w:color w:val="FFFFFF" w:themeColor="background1"/>
                <w:szCs w:val="24"/>
              </w:rPr>
              <w:t>Jan-24</w:t>
            </w:r>
          </w:p>
        </w:tc>
        <w:tc>
          <w:tcPr>
            <w:tcW w:w="1012" w:type="dxa"/>
            <w:shd w:val="clear" w:color="auto" w:fill="086A76"/>
          </w:tcPr>
          <w:p w14:paraId="2D900B69" w14:textId="77777777" w:rsidR="00B258F6" w:rsidRPr="009D2AF1" w:rsidRDefault="00B258F6">
            <w:pPr>
              <w:rPr>
                <w:rFonts w:cs="Arial"/>
                <w:b/>
                <w:color w:val="FFFFFF" w:themeColor="background1"/>
                <w:szCs w:val="24"/>
              </w:rPr>
            </w:pPr>
            <w:r w:rsidRPr="009D2AF1">
              <w:rPr>
                <w:rFonts w:cs="Arial"/>
                <w:b/>
                <w:color w:val="FFFFFF" w:themeColor="background1"/>
                <w:szCs w:val="24"/>
              </w:rPr>
              <w:t>Jan-25</w:t>
            </w:r>
          </w:p>
        </w:tc>
      </w:tr>
      <w:tr w:rsidR="00B258F6" w:rsidRPr="00911FB1" w14:paraId="6A4019E7" w14:textId="77777777">
        <w:tc>
          <w:tcPr>
            <w:tcW w:w="3450" w:type="dxa"/>
          </w:tcPr>
          <w:p w14:paraId="036C35EF" w14:textId="77777777" w:rsidR="00B258F6" w:rsidRPr="009D2AF1" w:rsidRDefault="00B258F6">
            <w:pPr>
              <w:rPr>
                <w:rFonts w:cs="Arial"/>
                <w:bCs/>
                <w:szCs w:val="24"/>
              </w:rPr>
            </w:pPr>
            <w:r w:rsidRPr="00DB7C12">
              <w:rPr>
                <w:rFonts w:cs="Arial"/>
                <w:bCs/>
                <w:szCs w:val="24"/>
              </w:rPr>
              <w:t>Autistic Spectrum Condition</w:t>
            </w:r>
          </w:p>
        </w:tc>
        <w:tc>
          <w:tcPr>
            <w:tcW w:w="1012" w:type="dxa"/>
            <w:vAlign w:val="bottom"/>
          </w:tcPr>
          <w:p w14:paraId="695DBF01" w14:textId="77777777" w:rsidR="00B258F6" w:rsidRPr="00D64BEA" w:rsidRDefault="00B258F6">
            <w:pPr>
              <w:jc w:val="right"/>
              <w:rPr>
                <w:rFonts w:cs="Arial"/>
                <w:bCs/>
                <w:szCs w:val="24"/>
              </w:rPr>
            </w:pPr>
            <w:r w:rsidRPr="00D64BEA">
              <w:rPr>
                <w:rFonts w:cs="Arial"/>
                <w:color w:val="000000"/>
              </w:rPr>
              <w:t>100,801</w:t>
            </w:r>
          </w:p>
        </w:tc>
        <w:tc>
          <w:tcPr>
            <w:tcW w:w="1012" w:type="dxa"/>
            <w:vAlign w:val="bottom"/>
          </w:tcPr>
          <w:p w14:paraId="4C757782" w14:textId="77777777" w:rsidR="00B258F6" w:rsidRPr="00D64BEA" w:rsidRDefault="00B258F6">
            <w:pPr>
              <w:jc w:val="right"/>
              <w:rPr>
                <w:rFonts w:cs="Arial"/>
                <w:bCs/>
                <w:szCs w:val="24"/>
              </w:rPr>
            </w:pPr>
            <w:r w:rsidRPr="00D64BEA">
              <w:rPr>
                <w:rFonts w:cs="Arial"/>
                <w:color w:val="000000"/>
              </w:rPr>
              <w:t>109,337</w:t>
            </w:r>
          </w:p>
        </w:tc>
        <w:tc>
          <w:tcPr>
            <w:tcW w:w="1012" w:type="dxa"/>
            <w:vAlign w:val="bottom"/>
          </w:tcPr>
          <w:p w14:paraId="51769084" w14:textId="77777777" w:rsidR="00B258F6" w:rsidRPr="00D64BEA" w:rsidRDefault="00B258F6">
            <w:pPr>
              <w:jc w:val="right"/>
              <w:rPr>
                <w:rFonts w:cs="Arial"/>
                <w:bCs/>
                <w:szCs w:val="24"/>
              </w:rPr>
            </w:pPr>
            <w:r w:rsidRPr="00D64BEA">
              <w:rPr>
                <w:rFonts w:cs="Arial"/>
                <w:color w:val="000000"/>
              </w:rPr>
              <w:t>120,992</w:t>
            </w:r>
          </w:p>
        </w:tc>
        <w:tc>
          <w:tcPr>
            <w:tcW w:w="1012" w:type="dxa"/>
            <w:vAlign w:val="bottom"/>
          </w:tcPr>
          <w:p w14:paraId="4C92ED12" w14:textId="77777777" w:rsidR="00B258F6" w:rsidRPr="00D64BEA" w:rsidRDefault="00B258F6">
            <w:pPr>
              <w:jc w:val="right"/>
              <w:rPr>
                <w:rFonts w:cs="Arial"/>
                <w:bCs/>
                <w:szCs w:val="24"/>
              </w:rPr>
            </w:pPr>
            <w:r w:rsidRPr="00D64BEA">
              <w:rPr>
                <w:rFonts w:cs="Arial"/>
                <w:color w:val="000000"/>
              </w:rPr>
              <w:t>133,498</w:t>
            </w:r>
          </w:p>
        </w:tc>
        <w:tc>
          <w:tcPr>
            <w:tcW w:w="1012" w:type="dxa"/>
            <w:vAlign w:val="bottom"/>
          </w:tcPr>
          <w:p w14:paraId="3B9DB291" w14:textId="77777777" w:rsidR="00B258F6" w:rsidRPr="00D64BEA" w:rsidRDefault="00B258F6">
            <w:pPr>
              <w:jc w:val="right"/>
              <w:rPr>
                <w:rFonts w:cs="Arial"/>
                <w:bCs/>
                <w:szCs w:val="24"/>
              </w:rPr>
            </w:pPr>
            <w:r w:rsidRPr="00D64BEA">
              <w:rPr>
                <w:rFonts w:cs="Arial"/>
                <w:color w:val="000000"/>
              </w:rPr>
              <w:t>150,714</w:t>
            </w:r>
          </w:p>
        </w:tc>
        <w:tc>
          <w:tcPr>
            <w:tcW w:w="1012" w:type="dxa"/>
            <w:vAlign w:val="bottom"/>
          </w:tcPr>
          <w:p w14:paraId="2BD83526" w14:textId="77777777" w:rsidR="00B258F6" w:rsidRPr="00D64BEA" w:rsidRDefault="00B258F6">
            <w:pPr>
              <w:jc w:val="right"/>
              <w:rPr>
                <w:rFonts w:cs="Arial"/>
                <w:bCs/>
                <w:szCs w:val="24"/>
              </w:rPr>
            </w:pPr>
            <w:r w:rsidRPr="00D64BEA">
              <w:rPr>
                <w:rFonts w:cs="Arial"/>
                <w:color w:val="000000"/>
              </w:rPr>
              <w:t>163,041</w:t>
            </w:r>
          </w:p>
        </w:tc>
        <w:tc>
          <w:tcPr>
            <w:tcW w:w="1012" w:type="dxa"/>
            <w:vAlign w:val="bottom"/>
          </w:tcPr>
          <w:p w14:paraId="207BCFCB" w14:textId="77777777" w:rsidR="00B258F6" w:rsidRPr="00D64BEA" w:rsidRDefault="00B258F6">
            <w:pPr>
              <w:jc w:val="right"/>
              <w:rPr>
                <w:rFonts w:cs="Arial"/>
                <w:bCs/>
                <w:szCs w:val="24"/>
              </w:rPr>
            </w:pPr>
            <w:r w:rsidRPr="00D64BEA">
              <w:rPr>
                <w:rFonts w:cs="Arial"/>
                <w:color w:val="000000"/>
              </w:rPr>
              <w:t>182,493</w:t>
            </w:r>
          </w:p>
        </w:tc>
        <w:tc>
          <w:tcPr>
            <w:tcW w:w="1012" w:type="dxa"/>
            <w:vAlign w:val="bottom"/>
          </w:tcPr>
          <w:p w14:paraId="48DF622E" w14:textId="77777777" w:rsidR="00B258F6" w:rsidRPr="00D64BEA" w:rsidRDefault="00B258F6">
            <w:pPr>
              <w:jc w:val="right"/>
              <w:rPr>
                <w:rFonts w:cs="Arial"/>
                <w:bCs/>
                <w:szCs w:val="24"/>
              </w:rPr>
            </w:pPr>
            <w:r w:rsidRPr="00D64BEA">
              <w:rPr>
                <w:rFonts w:cs="Arial"/>
                <w:color w:val="000000"/>
              </w:rPr>
              <w:t>206,763</w:t>
            </w:r>
          </w:p>
        </w:tc>
        <w:tc>
          <w:tcPr>
            <w:tcW w:w="1012" w:type="dxa"/>
            <w:vAlign w:val="bottom"/>
          </w:tcPr>
          <w:p w14:paraId="3CC66AD5" w14:textId="77777777" w:rsidR="00B258F6" w:rsidRPr="00D64BEA" w:rsidRDefault="00B258F6">
            <w:pPr>
              <w:jc w:val="right"/>
              <w:rPr>
                <w:rFonts w:cs="Arial"/>
                <w:bCs/>
                <w:szCs w:val="24"/>
              </w:rPr>
            </w:pPr>
            <w:r w:rsidRPr="00D64BEA">
              <w:rPr>
                <w:rFonts w:cs="Arial"/>
                <w:color w:val="000000"/>
              </w:rPr>
              <w:t>236,644</w:t>
            </w:r>
          </w:p>
        </w:tc>
        <w:tc>
          <w:tcPr>
            <w:tcW w:w="1012" w:type="dxa"/>
            <w:vAlign w:val="bottom"/>
          </w:tcPr>
          <w:p w14:paraId="22FD4B57" w14:textId="77777777" w:rsidR="00B258F6" w:rsidRPr="00D64BEA" w:rsidRDefault="00B258F6">
            <w:pPr>
              <w:jc w:val="right"/>
              <w:rPr>
                <w:rFonts w:cs="Arial"/>
                <w:bCs/>
                <w:szCs w:val="24"/>
              </w:rPr>
            </w:pPr>
            <w:r w:rsidRPr="00D64BEA">
              <w:rPr>
                <w:rFonts w:cs="Arial"/>
                <w:color w:val="000000"/>
              </w:rPr>
              <w:t>263,989</w:t>
            </w:r>
          </w:p>
        </w:tc>
      </w:tr>
      <w:tr w:rsidR="00B258F6" w:rsidRPr="00911FB1" w14:paraId="2D726DC8" w14:textId="77777777">
        <w:tc>
          <w:tcPr>
            <w:tcW w:w="3450" w:type="dxa"/>
          </w:tcPr>
          <w:p w14:paraId="382E8FD4" w14:textId="77777777" w:rsidR="00B258F6" w:rsidRPr="009D2AF1" w:rsidRDefault="00B258F6">
            <w:pPr>
              <w:rPr>
                <w:rFonts w:cs="Arial"/>
                <w:bCs/>
                <w:szCs w:val="24"/>
              </w:rPr>
            </w:pPr>
            <w:r w:rsidRPr="00DB7C12">
              <w:rPr>
                <w:rFonts w:cs="Arial"/>
                <w:bCs/>
                <w:szCs w:val="24"/>
              </w:rPr>
              <w:t>Social, Emotional &amp; Mental Health</w:t>
            </w:r>
          </w:p>
        </w:tc>
        <w:tc>
          <w:tcPr>
            <w:tcW w:w="1012" w:type="dxa"/>
            <w:vAlign w:val="bottom"/>
          </w:tcPr>
          <w:p w14:paraId="6D509AD8" w14:textId="77777777" w:rsidR="00B258F6" w:rsidRPr="00D64BEA" w:rsidRDefault="00B258F6">
            <w:pPr>
              <w:jc w:val="right"/>
              <w:rPr>
                <w:rFonts w:cs="Arial"/>
                <w:bCs/>
                <w:szCs w:val="24"/>
              </w:rPr>
            </w:pPr>
            <w:r w:rsidRPr="00D64BEA">
              <w:rPr>
                <w:rFonts w:cs="Arial"/>
                <w:color w:val="000000"/>
              </w:rPr>
              <w:t>194,691</w:t>
            </w:r>
          </w:p>
        </w:tc>
        <w:tc>
          <w:tcPr>
            <w:tcW w:w="1012" w:type="dxa"/>
            <w:vAlign w:val="bottom"/>
          </w:tcPr>
          <w:p w14:paraId="485140B6" w14:textId="77777777" w:rsidR="00B258F6" w:rsidRPr="00D64BEA" w:rsidRDefault="00B258F6">
            <w:pPr>
              <w:jc w:val="right"/>
              <w:rPr>
                <w:rFonts w:cs="Arial"/>
                <w:bCs/>
                <w:szCs w:val="24"/>
              </w:rPr>
            </w:pPr>
            <w:r w:rsidRPr="00D64BEA">
              <w:rPr>
                <w:rFonts w:cs="Arial"/>
                <w:color w:val="000000"/>
              </w:rPr>
              <w:t>196,809</w:t>
            </w:r>
          </w:p>
        </w:tc>
        <w:tc>
          <w:tcPr>
            <w:tcW w:w="1012" w:type="dxa"/>
            <w:vAlign w:val="bottom"/>
          </w:tcPr>
          <w:p w14:paraId="702C63DA" w14:textId="77777777" w:rsidR="00B258F6" w:rsidRPr="00D64BEA" w:rsidRDefault="00B258F6">
            <w:pPr>
              <w:jc w:val="right"/>
              <w:rPr>
                <w:rFonts w:cs="Arial"/>
                <w:bCs/>
                <w:szCs w:val="24"/>
              </w:rPr>
            </w:pPr>
            <w:r w:rsidRPr="00D64BEA">
              <w:rPr>
                <w:rFonts w:cs="Arial"/>
                <w:color w:val="000000"/>
              </w:rPr>
              <w:t>204,423</w:t>
            </w:r>
          </w:p>
        </w:tc>
        <w:tc>
          <w:tcPr>
            <w:tcW w:w="1012" w:type="dxa"/>
            <w:vAlign w:val="bottom"/>
          </w:tcPr>
          <w:p w14:paraId="71FF84F3" w14:textId="77777777" w:rsidR="00B258F6" w:rsidRPr="00D64BEA" w:rsidRDefault="00B258F6">
            <w:pPr>
              <w:jc w:val="right"/>
              <w:rPr>
                <w:rFonts w:cs="Arial"/>
                <w:bCs/>
                <w:szCs w:val="24"/>
              </w:rPr>
            </w:pPr>
            <w:r w:rsidRPr="00D64BEA">
              <w:rPr>
                <w:rFonts w:cs="Arial"/>
                <w:color w:val="000000"/>
              </w:rPr>
              <w:t>216,866</w:t>
            </w:r>
          </w:p>
        </w:tc>
        <w:tc>
          <w:tcPr>
            <w:tcW w:w="1012" w:type="dxa"/>
            <w:vAlign w:val="bottom"/>
          </w:tcPr>
          <w:p w14:paraId="729C47B3" w14:textId="77777777" w:rsidR="00B258F6" w:rsidRPr="00D64BEA" w:rsidRDefault="00B258F6">
            <w:pPr>
              <w:jc w:val="right"/>
              <w:rPr>
                <w:rFonts w:cs="Arial"/>
                <w:bCs/>
                <w:szCs w:val="24"/>
              </w:rPr>
            </w:pPr>
            <w:r w:rsidRPr="00D64BEA">
              <w:rPr>
                <w:rFonts w:cs="Arial"/>
                <w:color w:val="000000"/>
              </w:rPr>
              <w:t>233,300</w:t>
            </w:r>
          </w:p>
        </w:tc>
        <w:tc>
          <w:tcPr>
            <w:tcW w:w="1012" w:type="dxa"/>
            <w:vAlign w:val="bottom"/>
          </w:tcPr>
          <w:p w14:paraId="70778DBE" w14:textId="77777777" w:rsidR="00B258F6" w:rsidRPr="00D64BEA" w:rsidRDefault="00B258F6">
            <w:pPr>
              <w:jc w:val="right"/>
              <w:rPr>
                <w:rFonts w:cs="Arial"/>
                <w:bCs/>
                <w:szCs w:val="24"/>
              </w:rPr>
            </w:pPr>
            <w:r w:rsidRPr="00D64BEA">
              <w:rPr>
                <w:rFonts w:cs="Arial"/>
                <w:color w:val="000000"/>
              </w:rPr>
              <w:t>240,485</w:t>
            </w:r>
          </w:p>
        </w:tc>
        <w:tc>
          <w:tcPr>
            <w:tcW w:w="1012" w:type="dxa"/>
            <w:vAlign w:val="bottom"/>
          </w:tcPr>
          <w:p w14:paraId="3585ABA2" w14:textId="77777777" w:rsidR="00B258F6" w:rsidRPr="00D64BEA" w:rsidRDefault="00B258F6">
            <w:pPr>
              <w:jc w:val="right"/>
              <w:rPr>
                <w:rFonts w:cs="Arial"/>
                <w:bCs/>
                <w:szCs w:val="24"/>
              </w:rPr>
            </w:pPr>
            <w:r w:rsidRPr="00D64BEA">
              <w:rPr>
                <w:rFonts w:cs="Arial"/>
                <w:color w:val="000000"/>
              </w:rPr>
              <w:t>258,441</w:t>
            </w:r>
          </w:p>
        </w:tc>
        <w:tc>
          <w:tcPr>
            <w:tcW w:w="1012" w:type="dxa"/>
            <w:vAlign w:val="bottom"/>
          </w:tcPr>
          <w:p w14:paraId="64163832" w14:textId="77777777" w:rsidR="00B258F6" w:rsidRPr="00D64BEA" w:rsidRDefault="00B258F6">
            <w:pPr>
              <w:jc w:val="right"/>
              <w:rPr>
                <w:rFonts w:cs="Arial"/>
                <w:bCs/>
                <w:szCs w:val="24"/>
              </w:rPr>
            </w:pPr>
            <w:r w:rsidRPr="00D64BEA">
              <w:rPr>
                <w:rFonts w:cs="Arial"/>
                <w:color w:val="000000"/>
              </w:rPr>
              <w:t>284,321</w:t>
            </w:r>
          </w:p>
        </w:tc>
        <w:tc>
          <w:tcPr>
            <w:tcW w:w="1012" w:type="dxa"/>
            <w:vAlign w:val="bottom"/>
          </w:tcPr>
          <w:p w14:paraId="4376C7E8" w14:textId="77777777" w:rsidR="00B258F6" w:rsidRPr="00D64BEA" w:rsidRDefault="00B258F6">
            <w:pPr>
              <w:jc w:val="right"/>
              <w:rPr>
                <w:rFonts w:cs="Arial"/>
                <w:bCs/>
                <w:szCs w:val="24"/>
              </w:rPr>
            </w:pPr>
            <w:r w:rsidRPr="00D64BEA">
              <w:rPr>
                <w:rFonts w:cs="Arial"/>
                <w:color w:val="000000"/>
              </w:rPr>
              <w:t>316,327</w:t>
            </w:r>
          </w:p>
        </w:tc>
        <w:tc>
          <w:tcPr>
            <w:tcW w:w="1012" w:type="dxa"/>
            <w:vAlign w:val="bottom"/>
          </w:tcPr>
          <w:p w14:paraId="3EDFDEC8" w14:textId="77777777" w:rsidR="00B258F6" w:rsidRPr="00D64BEA" w:rsidRDefault="00B258F6">
            <w:pPr>
              <w:jc w:val="right"/>
              <w:rPr>
                <w:rFonts w:cs="Arial"/>
                <w:bCs/>
                <w:szCs w:val="24"/>
              </w:rPr>
            </w:pPr>
            <w:r w:rsidRPr="00D64BEA">
              <w:rPr>
                <w:rFonts w:cs="Arial"/>
                <w:color w:val="000000"/>
              </w:rPr>
              <w:t>350,534</w:t>
            </w:r>
          </w:p>
        </w:tc>
      </w:tr>
      <w:tr w:rsidR="00B258F6" w:rsidRPr="00911FB1" w14:paraId="02D65B41" w14:textId="77777777">
        <w:tc>
          <w:tcPr>
            <w:tcW w:w="3450" w:type="dxa"/>
          </w:tcPr>
          <w:p w14:paraId="19EA644E" w14:textId="77777777" w:rsidR="00B258F6" w:rsidRPr="009D2AF1" w:rsidRDefault="00B258F6">
            <w:pPr>
              <w:rPr>
                <w:rFonts w:cs="Arial"/>
                <w:bCs/>
                <w:szCs w:val="24"/>
              </w:rPr>
            </w:pPr>
            <w:r w:rsidRPr="00DB7C12">
              <w:rPr>
                <w:rFonts w:cs="Arial"/>
                <w:bCs/>
                <w:szCs w:val="24"/>
              </w:rPr>
              <w:t>Speech, Language &amp; Communication Need</w:t>
            </w:r>
          </w:p>
        </w:tc>
        <w:tc>
          <w:tcPr>
            <w:tcW w:w="1012" w:type="dxa"/>
            <w:vAlign w:val="bottom"/>
          </w:tcPr>
          <w:p w14:paraId="5016C539" w14:textId="77777777" w:rsidR="00B258F6" w:rsidRPr="00D64BEA" w:rsidRDefault="00B258F6">
            <w:pPr>
              <w:jc w:val="right"/>
              <w:rPr>
                <w:rFonts w:cs="Arial"/>
                <w:bCs/>
                <w:szCs w:val="24"/>
              </w:rPr>
            </w:pPr>
            <w:r w:rsidRPr="00D64BEA">
              <w:rPr>
                <w:rFonts w:cs="Arial"/>
                <w:color w:val="000000"/>
              </w:rPr>
              <w:t>225,245</w:t>
            </w:r>
          </w:p>
        </w:tc>
        <w:tc>
          <w:tcPr>
            <w:tcW w:w="1012" w:type="dxa"/>
            <w:vAlign w:val="bottom"/>
          </w:tcPr>
          <w:p w14:paraId="14990117" w14:textId="77777777" w:rsidR="00B258F6" w:rsidRPr="00D64BEA" w:rsidRDefault="00B258F6">
            <w:pPr>
              <w:jc w:val="right"/>
              <w:rPr>
                <w:rFonts w:cs="Arial"/>
                <w:bCs/>
                <w:szCs w:val="24"/>
              </w:rPr>
            </w:pPr>
            <w:r w:rsidRPr="00D64BEA">
              <w:rPr>
                <w:rFonts w:cs="Arial"/>
                <w:color w:val="000000"/>
              </w:rPr>
              <w:t>238,082</w:t>
            </w:r>
          </w:p>
        </w:tc>
        <w:tc>
          <w:tcPr>
            <w:tcW w:w="1012" w:type="dxa"/>
            <w:vAlign w:val="bottom"/>
          </w:tcPr>
          <w:p w14:paraId="4CCB799D" w14:textId="77777777" w:rsidR="00B258F6" w:rsidRPr="00D64BEA" w:rsidRDefault="00B258F6">
            <w:pPr>
              <w:jc w:val="right"/>
              <w:rPr>
                <w:rFonts w:cs="Arial"/>
                <w:bCs/>
                <w:szCs w:val="24"/>
              </w:rPr>
            </w:pPr>
            <w:r w:rsidRPr="00D64BEA">
              <w:rPr>
                <w:rFonts w:cs="Arial"/>
                <w:color w:val="000000"/>
              </w:rPr>
              <w:t>251,094</w:t>
            </w:r>
          </w:p>
        </w:tc>
        <w:tc>
          <w:tcPr>
            <w:tcW w:w="1012" w:type="dxa"/>
            <w:vAlign w:val="bottom"/>
          </w:tcPr>
          <w:p w14:paraId="350566F5" w14:textId="77777777" w:rsidR="00B258F6" w:rsidRPr="00D64BEA" w:rsidRDefault="00B258F6">
            <w:pPr>
              <w:jc w:val="right"/>
              <w:rPr>
                <w:rFonts w:cs="Arial"/>
                <w:bCs/>
                <w:szCs w:val="24"/>
              </w:rPr>
            </w:pPr>
            <w:r w:rsidRPr="00D64BEA">
              <w:rPr>
                <w:rFonts w:cs="Arial"/>
                <w:color w:val="000000"/>
              </w:rPr>
              <w:t>265,826</w:t>
            </w:r>
          </w:p>
        </w:tc>
        <w:tc>
          <w:tcPr>
            <w:tcW w:w="1012" w:type="dxa"/>
            <w:vAlign w:val="bottom"/>
          </w:tcPr>
          <w:p w14:paraId="2B4BA690" w14:textId="77777777" w:rsidR="00B258F6" w:rsidRPr="00D64BEA" w:rsidRDefault="00B258F6">
            <w:pPr>
              <w:jc w:val="right"/>
              <w:rPr>
                <w:rFonts w:cs="Arial"/>
                <w:bCs/>
                <w:szCs w:val="24"/>
              </w:rPr>
            </w:pPr>
            <w:r w:rsidRPr="00D64BEA">
              <w:rPr>
                <w:rFonts w:cs="Arial"/>
                <w:color w:val="000000"/>
              </w:rPr>
              <w:t>279,549</w:t>
            </w:r>
          </w:p>
        </w:tc>
        <w:tc>
          <w:tcPr>
            <w:tcW w:w="1012" w:type="dxa"/>
            <w:vAlign w:val="bottom"/>
          </w:tcPr>
          <w:p w14:paraId="1041A8D3" w14:textId="77777777" w:rsidR="00B258F6" w:rsidRPr="00D64BEA" w:rsidRDefault="00B258F6">
            <w:pPr>
              <w:jc w:val="right"/>
              <w:rPr>
                <w:rFonts w:cs="Arial"/>
                <w:bCs/>
                <w:szCs w:val="24"/>
              </w:rPr>
            </w:pPr>
            <w:r w:rsidRPr="00D64BEA">
              <w:rPr>
                <w:rFonts w:cs="Arial"/>
                <w:color w:val="000000"/>
              </w:rPr>
              <w:t>294,762</w:t>
            </w:r>
          </w:p>
        </w:tc>
        <w:tc>
          <w:tcPr>
            <w:tcW w:w="1012" w:type="dxa"/>
            <w:vAlign w:val="bottom"/>
          </w:tcPr>
          <w:p w14:paraId="41F65735" w14:textId="77777777" w:rsidR="00B258F6" w:rsidRPr="00D64BEA" w:rsidRDefault="00B258F6">
            <w:pPr>
              <w:jc w:val="right"/>
              <w:rPr>
                <w:rFonts w:cs="Arial"/>
                <w:bCs/>
                <w:szCs w:val="24"/>
              </w:rPr>
            </w:pPr>
            <w:r w:rsidRPr="00D64BEA">
              <w:rPr>
                <w:rFonts w:cs="Arial"/>
                <w:color w:val="000000"/>
              </w:rPr>
              <w:t>319,757</w:t>
            </w:r>
          </w:p>
        </w:tc>
        <w:tc>
          <w:tcPr>
            <w:tcW w:w="1012" w:type="dxa"/>
            <w:vAlign w:val="bottom"/>
          </w:tcPr>
          <w:p w14:paraId="227C5AB5" w14:textId="77777777" w:rsidR="00B258F6" w:rsidRPr="00D64BEA" w:rsidRDefault="00B258F6">
            <w:pPr>
              <w:jc w:val="right"/>
              <w:rPr>
                <w:rFonts w:cs="Arial"/>
                <w:bCs/>
                <w:szCs w:val="24"/>
              </w:rPr>
            </w:pPr>
            <w:r w:rsidRPr="00D64BEA">
              <w:rPr>
                <w:rFonts w:cs="Arial"/>
                <w:color w:val="000000"/>
              </w:rPr>
              <w:t>344,883</w:t>
            </w:r>
          </w:p>
        </w:tc>
        <w:tc>
          <w:tcPr>
            <w:tcW w:w="1012" w:type="dxa"/>
            <w:vAlign w:val="bottom"/>
          </w:tcPr>
          <w:p w14:paraId="17B08C0D" w14:textId="77777777" w:rsidR="00B258F6" w:rsidRPr="00D64BEA" w:rsidRDefault="00B258F6">
            <w:pPr>
              <w:jc w:val="right"/>
              <w:rPr>
                <w:rFonts w:cs="Arial"/>
                <w:bCs/>
                <w:szCs w:val="24"/>
              </w:rPr>
            </w:pPr>
            <w:r w:rsidRPr="00D64BEA">
              <w:rPr>
                <w:rFonts w:cs="Arial"/>
                <w:color w:val="000000"/>
              </w:rPr>
              <w:t>369,941</w:t>
            </w:r>
          </w:p>
        </w:tc>
        <w:tc>
          <w:tcPr>
            <w:tcW w:w="1012" w:type="dxa"/>
            <w:vAlign w:val="bottom"/>
          </w:tcPr>
          <w:p w14:paraId="6AF98E56" w14:textId="77777777" w:rsidR="00B258F6" w:rsidRPr="00D64BEA" w:rsidRDefault="00B258F6">
            <w:pPr>
              <w:jc w:val="right"/>
              <w:rPr>
                <w:rFonts w:cs="Arial"/>
                <w:bCs/>
                <w:szCs w:val="24"/>
              </w:rPr>
            </w:pPr>
            <w:r w:rsidRPr="00D64BEA">
              <w:rPr>
                <w:rFonts w:cs="Arial"/>
                <w:color w:val="000000"/>
              </w:rPr>
              <w:t>396,025</w:t>
            </w:r>
          </w:p>
        </w:tc>
      </w:tr>
      <w:tr w:rsidR="00B258F6" w:rsidRPr="00911FB1" w14:paraId="207AB0BC" w14:textId="77777777">
        <w:tc>
          <w:tcPr>
            <w:tcW w:w="3450" w:type="dxa"/>
          </w:tcPr>
          <w:p w14:paraId="74777034" w14:textId="77777777" w:rsidR="00B258F6" w:rsidRPr="009D2AF1" w:rsidRDefault="00B258F6">
            <w:pPr>
              <w:rPr>
                <w:rFonts w:cs="Arial"/>
                <w:bCs/>
                <w:szCs w:val="24"/>
              </w:rPr>
            </w:pPr>
            <w:r w:rsidRPr="00DB7C12">
              <w:rPr>
                <w:rFonts w:cs="Arial"/>
                <w:bCs/>
                <w:szCs w:val="24"/>
              </w:rPr>
              <w:t>Specific Learning Difficulty</w:t>
            </w:r>
          </w:p>
        </w:tc>
        <w:tc>
          <w:tcPr>
            <w:tcW w:w="1012" w:type="dxa"/>
            <w:vAlign w:val="bottom"/>
          </w:tcPr>
          <w:p w14:paraId="25185F73" w14:textId="77777777" w:rsidR="00B258F6" w:rsidRPr="00D64BEA" w:rsidRDefault="00B258F6">
            <w:pPr>
              <w:jc w:val="right"/>
              <w:rPr>
                <w:rFonts w:cs="Arial"/>
                <w:bCs/>
                <w:szCs w:val="24"/>
              </w:rPr>
            </w:pPr>
            <w:r w:rsidRPr="00D64BEA">
              <w:rPr>
                <w:rFonts w:cs="Arial"/>
                <w:color w:val="000000"/>
              </w:rPr>
              <w:t>151,559</w:t>
            </w:r>
          </w:p>
        </w:tc>
        <w:tc>
          <w:tcPr>
            <w:tcW w:w="1012" w:type="dxa"/>
            <w:vAlign w:val="bottom"/>
          </w:tcPr>
          <w:p w14:paraId="33128031" w14:textId="77777777" w:rsidR="00B258F6" w:rsidRPr="00D64BEA" w:rsidRDefault="00B258F6">
            <w:pPr>
              <w:jc w:val="right"/>
              <w:rPr>
                <w:rFonts w:cs="Arial"/>
                <w:bCs/>
                <w:szCs w:val="24"/>
              </w:rPr>
            </w:pPr>
            <w:r w:rsidRPr="00D64BEA">
              <w:rPr>
                <w:rFonts w:cs="Arial"/>
                <w:color w:val="000000"/>
              </w:rPr>
              <w:t>147,356</w:t>
            </w:r>
          </w:p>
        </w:tc>
        <w:tc>
          <w:tcPr>
            <w:tcW w:w="1012" w:type="dxa"/>
            <w:vAlign w:val="bottom"/>
          </w:tcPr>
          <w:p w14:paraId="67CCA13A" w14:textId="77777777" w:rsidR="00B258F6" w:rsidRPr="00D64BEA" w:rsidRDefault="00B258F6">
            <w:pPr>
              <w:jc w:val="right"/>
              <w:rPr>
                <w:rFonts w:cs="Arial"/>
                <w:bCs/>
                <w:szCs w:val="24"/>
              </w:rPr>
            </w:pPr>
            <w:r w:rsidRPr="00D64BEA">
              <w:rPr>
                <w:rFonts w:cs="Arial"/>
                <w:color w:val="000000"/>
              </w:rPr>
              <w:t>148,197</w:t>
            </w:r>
          </w:p>
        </w:tc>
        <w:tc>
          <w:tcPr>
            <w:tcW w:w="1012" w:type="dxa"/>
            <w:vAlign w:val="bottom"/>
          </w:tcPr>
          <w:p w14:paraId="30522E93" w14:textId="77777777" w:rsidR="00B258F6" w:rsidRPr="00D64BEA" w:rsidRDefault="00B258F6">
            <w:pPr>
              <w:jc w:val="right"/>
              <w:rPr>
                <w:rFonts w:cs="Arial"/>
                <w:bCs/>
                <w:szCs w:val="24"/>
              </w:rPr>
            </w:pPr>
            <w:r w:rsidRPr="00D64BEA">
              <w:rPr>
                <w:rFonts w:cs="Arial"/>
                <w:color w:val="000000"/>
              </w:rPr>
              <w:t>151,639</w:t>
            </w:r>
          </w:p>
        </w:tc>
        <w:tc>
          <w:tcPr>
            <w:tcW w:w="1012" w:type="dxa"/>
            <w:vAlign w:val="bottom"/>
          </w:tcPr>
          <w:p w14:paraId="5BD18495" w14:textId="77777777" w:rsidR="00B258F6" w:rsidRPr="00D64BEA" w:rsidRDefault="00B258F6">
            <w:pPr>
              <w:jc w:val="right"/>
              <w:rPr>
                <w:rFonts w:cs="Arial"/>
                <w:bCs/>
                <w:szCs w:val="24"/>
              </w:rPr>
            </w:pPr>
            <w:r w:rsidRPr="00D64BEA">
              <w:rPr>
                <w:rFonts w:cs="Arial"/>
                <w:color w:val="000000"/>
              </w:rPr>
              <w:t>155,825</w:t>
            </w:r>
          </w:p>
        </w:tc>
        <w:tc>
          <w:tcPr>
            <w:tcW w:w="1012" w:type="dxa"/>
            <w:vAlign w:val="bottom"/>
          </w:tcPr>
          <w:p w14:paraId="0FD83767" w14:textId="77777777" w:rsidR="00B258F6" w:rsidRPr="00D64BEA" w:rsidRDefault="00B258F6">
            <w:pPr>
              <w:jc w:val="right"/>
              <w:rPr>
                <w:rFonts w:cs="Arial"/>
                <w:bCs/>
                <w:szCs w:val="24"/>
              </w:rPr>
            </w:pPr>
            <w:r w:rsidRPr="00D64BEA">
              <w:rPr>
                <w:rFonts w:cs="Arial"/>
                <w:color w:val="000000"/>
              </w:rPr>
              <w:t>156,797</w:t>
            </w:r>
          </w:p>
        </w:tc>
        <w:tc>
          <w:tcPr>
            <w:tcW w:w="1012" w:type="dxa"/>
            <w:vAlign w:val="bottom"/>
          </w:tcPr>
          <w:p w14:paraId="74D213C7" w14:textId="77777777" w:rsidR="00B258F6" w:rsidRPr="00D64BEA" w:rsidRDefault="00B258F6">
            <w:pPr>
              <w:jc w:val="right"/>
              <w:rPr>
                <w:rFonts w:cs="Arial"/>
                <w:bCs/>
                <w:szCs w:val="24"/>
              </w:rPr>
            </w:pPr>
            <w:r w:rsidRPr="00D64BEA">
              <w:rPr>
                <w:rFonts w:cs="Arial"/>
                <w:color w:val="000000"/>
              </w:rPr>
              <w:t>163,031</w:t>
            </w:r>
          </w:p>
        </w:tc>
        <w:tc>
          <w:tcPr>
            <w:tcW w:w="1012" w:type="dxa"/>
            <w:vAlign w:val="bottom"/>
          </w:tcPr>
          <w:p w14:paraId="3A4D9D53" w14:textId="77777777" w:rsidR="00B258F6" w:rsidRPr="00D64BEA" w:rsidRDefault="00B258F6">
            <w:pPr>
              <w:jc w:val="right"/>
              <w:rPr>
                <w:rFonts w:cs="Arial"/>
                <w:bCs/>
                <w:szCs w:val="24"/>
              </w:rPr>
            </w:pPr>
            <w:r w:rsidRPr="00D64BEA">
              <w:rPr>
                <w:rFonts w:cs="Arial"/>
                <w:color w:val="000000"/>
              </w:rPr>
              <w:t>170,062</w:t>
            </w:r>
          </w:p>
        </w:tc>
        <w:tc>
          <w:tcPr>
            <w:tcW w:w="1012" w:type="dxa"/>
            <w:vAlign w:val="bottom"/>
          </w:tcPr>
          <w:p w14:paraId="4E993F82" w14:textId="77777777" w:rsidR="00B258F6" w:rsidRPr="00D64BEA" w:rsidRDefault="00B258F6">
            <w:pPr>
              <w:jc w:val="right"/>
              <w:rPr>
                <w:rFonts w:cs="Arial"/>
                <w:bCs/>
                <w:szCs w:val="24"/>
              </w:rPr>
            </w:pPr>
            <w:r w:rsidRPr="00D64BEA">
              <w:rPr>
                <w:rFonts w:cs="Arial"/>
                <w:color w:val="000000"/>
              </w:rPr>
              <w:t>176,335</w:t>
            </w:r>
          </w:p>
        </w:tc>
        <w:tc>
          <w:tcPr>
            <w:tcW w:w="1012" w:type="dxa"/>
            <w:vAlign w:val="bottom"/>
          </w:tcPr>
          <w:p w14:paraId="68264D91" w14:textId="77777777" w:rsidR="00B258F6" w:rsidRPr="00D64BEA" w:rsidRDefault="00B258F6">
            <w:pPr>
              <w:jc w:val="right"/>
              <w:rPr>
                <w:rFonts w:cs="Arial"/>
                <w:bCs/>
                <w:szCs w:val="24"/>
              </w:rPr>
            </w:pPr>
            <w:r w:rsidRPr="00D64BEA">
              <w:rPr>
                <w:rFonts w:cs="Arial"/>
                <w:color w:val="000000"/>
              </w:rPr>
              <w:t>179,554</w:t>
            </w:r>
          </w:p>
        </w:tc>
      </w:tr>
      <w:tr w:rsidR="00B258F6" w:rsidRPr="00911FB1" w14:paraId="5276224F" w14:textId="77777777">
        <w:tc>
          <w:tcPr>
            <w:tcW w:w="3450" w:type="dxa"/>
          </w:tcPr>
          <w:p w14:paraId="1DDAD5D8" w14:textId="77777777" w:rsidR="00B258F6" w:rsidRPr="00DB7C12" w:rsidRDefault="00B258F6">
            <w:pPr>
              <w:rPr>
                <w:rFonts w:cs="Arial"/>
                <w:bCs/>
                <w:szCs w:val="24"/>
              </w:rPr>
            </w:pPr>
            <w:r w:rsidRPr="00DB7C12">
              <w:rPr>
                <w:rFonts w:cs="Arial"/>
                <w:bCs/>
                <w:szCs w:val="24"/>
              </w:rPr>
              <w:t>Moderate Learning Difficulty</w:t>
            </w:r>
          </w:p>
        </w:tc>
        <w:tc>
          <w:tcPr>
            <w:tcW w:w="1012" w:type="dxa"/>
            <w:vAlign w:val="bottom"/>
          </w:tcPr>
          <w:p w14:paraId="6F4A8620" w14:textId="77777777" w:rsidR="00B258F6" w:rsidRPr="00D64BEA" w:rsidRDefault="00B258F6">
            <w:pPr>
              <w:jc w:val="right"/>
              <w:rPr>
                <w:rFonts w:cs="Arial"/>
                <w:bCs/>
                <w:szCs w:val="24"/>
              </w:rPr>
            </w:pPr>
            <w:r w:rsidRPr="00D64BEA">
              <w:rPr>
                <w:rFonts w:cs="Arial"/>
                <w:color w:val="000000"/>
              </w:rPr>
              <w:t>274,280</w:t>
            </w:r>
          </w:p>
        </w:tc>
        <w:tc>
          <w:tcPr>
            <w:tcW w:w="1012" w:type="dxa"/>
            <w:vAlign w:val="bottom"/>
          </w:tcPr>
          <w:p w14:paraId="19085E7B" w14:textId="77777777" w:rsidR="00B258F6" w:rsidRPr="00D64BEA" w:rsidRDefault="00B258F6">
            <w:pPr>
              <w:jc w:val="right"/>
              <w:rPr>
                <w:rFonts w:cs="Arial"/>
                <w:bCs/>
                <w:szCs w:val="24"/>
              </w:rPr>
            </w:pPr>
            <w:r w:rsidRPr="00D64BEA">
              <w:rPr>
                <w:rFonts w:cs="Arial"/>
                <w:color w:val="000000"/>
              </w:rPr>
              <w:t>260,459</w:t>
            </w:r>
          </w:p>
        </w:tc>
        <w:tc>
          <w:tcPr>
            <w:tcW w:w="1012" w:type="dxa"/>
            <w:vAlign w:val="bottom"/>
          </w:tcPr>
          <w:p w14:paraId="711D5B0A" w14:textId="77777777" w:rsidR="00B258F6" w:rsidRPr="00D64BEA" w:rsidRDefault="00B258F6">
            <w:pPr>
              <w:jc w:val="right"/>
              <w:rPr>
                <w:rFonts w:cs="Arial"/>
                <w:bCs/>
                <w:szCs w:val="24"/>
              </w:rPr>
            </w:pPr>
            <w:r w:rsidRPr="00D64BEA">
              <w:rPr>
                <w:rFonts w:cs="Arial"/>
                <w:color w:val="000000"/>
              </w:rPr>
              <w:t>253,251</w:t>
            </w:r>
          </w:p>
        </w:tc>
        <w:tc>
          <w:tcPr>
            <w:tcW w:w="1012" w:type="dxa"/>
            <w:vAlign w:val="bottom"/>
          </w:tcPr>
          <w:p w14:paraId="0E3A7DFB" w14:textId="77777777" w:rsidR="00B258F6" w:rsidRPr="00D64BEA" w:rsidRDefault="00B258F6">
            <w:pPr>
              <w:jc w:val="right"/>
              <w:rPr>
                <w:rFonts w:cs="Arial"/>
                <w:bCs/>
                <w:szCs w:val="24"/>
              </w:rPr>
            </w:pPr>
            <w:r w:rsidRPr="00D64BEA">
              <w:rPr>
                <w:rFonts w:cs="Arial"/>
                <w:color w:val="000000"/>
              </w:rPr>
              <w:t>247,601</w:t>
            </w:r>
          </w:p>
        </w:tc>
        <w:tc>
          <w:tcPr>
            <w:tcW w:w="1012" w:type="dxa"/>
            <w:vAlign w:val="bottom"/>
          </w:tcPr>
          <w:p w14:paraId="74FFB6A9" w14:textId="77777777" w:rsidR="00B258F6" w:rsidRPr="00D64BEA" w:rsidRDefault="00B258F6">
            <w:pPr>
              <w:jc w:val="right"/>
              <w:rPr>
                <w:rFonts w:cs="Arial"/>
                <w:bCs/>
                <w:szCs w:val="24"/>
              </w:rPr>
            </w:pPr>
            <w:r w:rsidRPr="00D64BEA">
              <w:rPr>
                <w:rFonts w:cs="Arial"/>
                <w:color w:val="000000"/>
              </w:rPr>
              <w:t>241,155</w:t>
            </w:r>
          </w:p>
        </w:tc>
        <w:tc>
          <w:tcPr>
            <w:tcW w:w="1012" w:type="dxa"/>
            <w:vAlign w:val="bottom"/>
          </w:tcPr>
          <w:p w14:paraId="110F5F3E" w14:textId="77777777" w:rsidR="00B258F6" w:rsidRPr="00D64BEA" w:rsidRDefault="00B258F6">
            <w:pPr>
              <w:jc w:val="right"/>
              <w:rPr>
                <w:rFonts w:cs="Arial"/>
                <w:bCs/>
                <w:szCs w:val="24"/>
              </w:rPr>
            </w:pPr>
            <w:r w:rsidRPr="00D64BEA">
              <w:rPr>
                <w:rFonts w:cs="Arial"/>
                <w:color w:val="000000"/>
              </w:rPr>
              <w:t>234,613</w:t>
            </w:r>
          </w:p>
        </w:tc>
        <w:tc>
          <w:tcPr>
            <w:tcW w:w="1012" w:type="dxa"/>
            <w:vAlign w:val="bottom"/>
          </w:tcPr>
          <w:p w14:paraId="15C58C17" w14:textId="77777777" w:rsidR="00B258F6" w:rsidRPr="00D64BEA" w:rsidRDefault="00B258F6">
            <w:pPr>
              <w:jc w:val="right"/>
              <w:rPr>
                <w:rFonts w:cs="Arial"/>
                <w:bCs/>
                <w:szCs w:val="24"/>
              </w:rPr>
            </w:pPr>
            <w:r w:rsidRPr="00D64BEA">
              <w:rPr>
                <w:rFonts w:cs="Arial"/>
                <w:color w:val="000000"/>
              </w:rPr>
              <w:t>229,466</w:t>
            </w:r>
          </w:p>
        </w:tc>
        <w:tc>
          <w:tcPr>
            <w:tcW w:w="1012" w:type="dxa"/>
            <w:vAlign w:val="bottom"/>
          </w:tcPr>
          <w:p w14:paraId="569C1B88" w14:textId="77777777" w:rsidR="00B258F6" w:rsidRPr="00D64BEA" w:rsidRDefault="00B258F6">
            <w:pPr>
              <w:jc w:val="right"/>
              <w:rPr>
                <w:rFonts w:cs="Arial"/>
                <w:bCs/>
                <w:szCs w:val="24"/>
              </w:rPr>
            </w:pPr>
            <w:r w:rsidRPr="00D64BEA">
              <w:rPr>
                <w:rFonts w:cs="Arial"/>
                <w:color w:val="000000"/>
              </w:rPr>
              <w:t>222,273</w:t>
            </w:r>
          </w:p>
        </w:tc>
        <w:tc>
          <w:tcPr>
            <w:tcW w:w="1012" w:type="dxa"/>
            <w:vAlign w:val="bottom"/>
          </w:tcPr>
          <w:p w14:paraId="3DD90DB1" w14:textId="77777777" w:rsidR="00B258F6" w:rsidRPr="00D64BEA" w:rsidRDefault="00B258F6">
            <w:pPr>
              <w:jc w:val="right"/>
              <w:rPr>
                <w:rFonts w:cs="Arial"/>
                <w:bCs/>
                <w:szCs w:val="24"/>
              </w:rPr>
            </w:pPr>
            <w:r w:rsidRPr="00D64BEA">
              <w:rPr>
                <w:rFonts w:cs="Arial"/>
                <w:color w:val="000000"/>
              </w:rPr>
              <w:t>213,508</w:t>
            </w:r>
          </w:p>
        </w:tc>
        <w:tc>
          <w:tcPr>
            <w:tcW w:w="1012" w:type="dxa"/>
            <w:vAlign w:val="bottom"/>
          </w:tcPr>
          <w:p w14:paraId="4AEF1E9C" w14:textId="77777777" w:rsidR="00B258F6" w:rsidRPr="00D64BEA" w:rsidRDefault="00B258F6">
            <w:pPr>
              <w:jc w:val="right"/>
              <w:rPr>
                <w:rFonts w:cs="Arial"/>
                <w:bCs/>
                <w:szCs w:val="24"/>
              </w:rPr>
            </w:pPr>
            <w:r w:rsidRPr="00D64BEA">
              <w:rPr>
                <w:rFonts w:cs="Arial"/>
                <w:color w:val="000000"/>
              </w:rPr>
              <w:t>204,983</w:t>
            </w:r>
          </w:p>
        </w:tc>
      </w:tr>
      <w:tr w:rsidR="00B258F6" w:rsidRPr="00911FB1" w14:paraId="09FD80C7" w14:textId="77777777">
        <w:tc>
          <w:tcPr>
            <w:tcW w:w="3450" w:type="dxa"/>
          </w:tcPr>
          <w:p w14:paraId="190F1029" w14:textId="77777777" w:rsidR="00B258F6" w:rsidRPr="00DB7C12" w:rsidRDefault="00B258F6">
            <w:pPr>
              <w:rPr>
                <w:rFonts w:cs="Arial"/>
                <w:bCs/>
                <w:szCs w:val="24"/>
              </w:rPr>
            </w:pPr>
            <w:r w:rsidRPr="00DB7C12">
              <w:rPr>
                <w:rFonts w:cs="Arial"/>
                <w:bCs/>
                <w:szCs w:val="24"/>
              </w:rPr>
              <w:t>Physical Disability</w:t>
            </w:r>
          </w:p>
        </w:tc>
        <w:tc>
          <w:tcPr>
            <w:tcW w:w="1012" w:type="dxa"/>
            <w:vAlign w:val="bottom"/>
          </w:tcPr>
          <w:p w14:paraId="71EBB81A" w14:textId="77777777" w:rsidR="00B258F6" w:rsidRPr="00D64BEA" w:rsidRDefault="00B258F6">
            <w:pPr>
              <w:jc w:val="right"/>
              <w:rPr>
                <w:rFonts w:cs="Arial"/>
                <w:bCs/>
                <w:szCs w:val="24"/>
              </w:rPr>
            </w:pPr>
            <w:r w:rsidRPr="00D64BEA">
              <w:rPr>
                <w:rFonts w:cs="Arial"/>
                <w:color w:val="000000"/>
              </w:rPr>
              <w:t>33,126</w:t>
            </w:r>
          </w:p>
        </w:tc>
        <w:tc>
          <w:tcPr>
            <w:tcW w:w="1012" w:type="dxa"/>
            <w:vAlign w:val="bottom"/>
          </w:tcPr>
          <w:p w14:paraId="7B02BB06" w14:textId="77777777" w:rsidR="00B258F6" w:rsidRPr="00D64BEA" w:rsidRDefault="00B258F6">
            <w:pPr>
              <w:jc w:val="right"/>
              <w:rPr>
                <w:rFonts w:cs="Arial"/>
                <w:bCs/>
                <w:szCs w:val="24"/>
              </w:rPr>
            </w:pPr>
            <w:r w:rsidRPr="00D64BEA">
              <w:rPr>
                <w:rFonts w:cs="Arial"/>
                <w:color w:val="000000"/>
              </w:rPr>
              <w:t>33,993</w:t>
            </w:r>
          </w:p>
        </w:tc>
        <w:tc>
          <w:tcPr>
            <w:tcW w:w="1012" w:type="dxa"/>
            <w:vAlign w:val="bottom"/>
          </w:tcPr>
          <w:p w14:paraId="32CDBF81" w14:textId="77777777" w:rsidR="00B258F6" w:rsidRPr="00D64BEA" w:rsidRDefault="00B258F6">
            <w:pPr>
              <w:jc w:val="right"/>
              <w:rPr>
                <w:rFonts w:cs="Arial"/>
                <w:bCs/>
                <w:szCs w:val="24"/>
              </w:rPr>
            </w:pPr>
            <w:r w:rsidRPr="00D64BEA">
              <w:rPr>
                <w:rFonts w:cs="Arial"/>
                <w:color w:val="000000"/>
              </w:rPr>
              <w:t>35,083</w:t>
            </w:r>
          </w:p>
        </w:tc>
        <w:tc>
          <w:tcPr>
            <w:tcW w:w="1012" w:type="dxa"/>
            <w:vAlign w:val="bottom"/>
          </w:tcPr>
          <w:p w14:paraId="1A38881D" w14:textId="77777777" w:rsidR="00B258F6" w:rsidRPr="00D64BEA" w:rsidRDefault="00B258F6">
            <w:pPr>
              <w:jc w:val="right"/>
              <w:rPr>
                <w:rFonts w:cs="Arial"/>
                <w:bCs/>
                <w:szCs w:val="24"/>
              </w:rPr>
            </w:pPr>
            <w:r w:rsidRPr="00D64BEA">
              <w:rPr>
                <w:rFonts w:cs="Arial"/>
                <w:color w:val="000000"/>
              </w:rPr>
              <w:t>35,946</w:t>
            </w:r>
          </w:p>
        </w:tc>
        <w:tc>
          <w:tcPr>
            <w:tcW w:w="1012" w:type="dxa"/>
            <w:vAlign w:val="bottom"/>
          </w:tcPr>
          <w:p w14:paraId="05CA889F" w14:textId="77777777" w:rsidR="00B258F6" w:rsidRPr="00D64BEA" w:rsidRDefault="00B258F6">
            <w:pPr>
              <w:jc w:val="right"/>
              <w:rPr>
                <w:rFonts w:cs="Arial"/>
                <w:bCs/>
                <w:szCs w:val="24"/>
              </w:rPr>
            </w:pPr>
            <w:r w:rsidRPr="00D64BEA">
              <w:rPr>
                <w:rFonts w:cs="Arial"/>
                <w:color w:val="000000"/>
              </w:rPr>
              <w:t>36,788</w:t>
            </w:r>
          </w:p>
        </w:tc>
        <w:tc>
          <w:tcPr>
            <w:tcW w:w="1012" w:type="dxa"/>
            <w:vAlign w:val="bottom"/>
          </w:tcPr>
          <w:p w14:paraId="45E7E532" w14:textId="77777777" w:rsidR="00B258F6" w:rsidRPr="00D64BEA" w:rsidRDefault="00B258F6">
            <w:pPr>
              <w:jc w:val="right"/>
              <w:rPr>
                <w:rFonts w:cs="Arial"/>
                <w:bCs/>
                <w:szCs w:val="24"/>
              </w:rPr>
            </w:pPr>
            <w:r w:rsidRPr="00D64BEA">
              <w:rPr>
                <w:rFonts w:cs="Arial"/>
                <w:color w:val="000000"/>
              </w:rPr>
              <w:t>36,668</w:t>
            </w:r>
          </w:p>
        </w:tc>
        <w:tc>
          <w:tcPr>
            <w:tcW w:w="1012" w:type="dxa"/>
            <w:vAlign w:val="bottom"/>
          </w:tcPr>
          <w:p w14:paraId="6C509A29" w14:textId="77777777" w:rsidR="00B258F6" w:rsidRPr="00D64BEA" w:rsidRDefault="00B258F6">
            <w:pPr>
              <w:jc w:val="right"/>
              <w:rPr>
                <w:rFonts w:cs="Arial"/>
                <w:bCs/>
                <w:szCs w:val="24"/>
              </w:rPr>
            </w:pPr>
            <w:r w:rsidRPr="00D64BEA">
              <w:rPr>
                <w:rFonts w:cs="Arial"/>
                <w:color w:val="000000"/>
              </w:rPr>
              <w:t>36,882</w:t>
            </w:r>
          </w:p>
        </w:tc>
        <w:tc>
          <w:tcPr>
            <w:tcW w:w="1012" w:type="dxa"/>
            <w:vAlign w:val="bottom"/>
          </w:tcPr>
          <w:p w14:paraId="6B36FF6B" w14:textId="77777777" w:rsidR="00B258F6" w:rsidRPr="00D64BEA" w:rsidRDefault="00B258F6">
            <w:pPr>
              <w:jc w:val="right"/>
              <w:rPr>
                <w:rFonts w:cs="Arial"/>
                <w:bCs/>
                <w:szCs w:val="24"/>
              </w:rPr>
            </w:pPr>
            <w:r w:rsidRPr="00D64BEA">
              <w:rPr>
                <w:rFonts w:cs="Arial"/>
                <w:color w:val="000000"/>
              </w:rPr>
              <w:t>36,803</w:t>
            </w:r>
          </w:p>
        </w:tc>
        <w:tc>
          <w:tcPr>
            <w:tcW w:w="1012" w:type="dxa"/>
            <w:vAlign w:val="bottom"/>
          </w:tcPr>
          <w:p w14:paraId="37F194B2" w14:textId="77777777" w:rsidR="00B258F6" w:rsidRPr="00D64BEA" w:rsidRDefault="00B258F6">
            <w:pPr>
              <w:jc w:val="right"/>
              <w:rPr>
                <w:rFonts w:cs="Arial"/>
                <w:bCs/>
                <w:szCs w:val="24"/>
              </w:rPr>
            </w:pPr>
            <w:r w:rsidRPr="00D64BEA">
              <w:rPr>
                <w:rFonts w:cs="Arial"/>
                <w:color w:val="000000"/>
              </w:rPr>
              <w:t>36,440</w:t>
            </w:r>
          </w:p>
        </w:tc>
        <w:tc>
          <w:tcPr>
            <w:tcW w:w="1012" w:type="dxa"/>
            <w:vAlign w:val="bottom"/>
          </w:tcPr>
          <w:p w14:paraId="49E24F00" w14:textId="77777777" w:rsidR="00B258F6" w:rsidRPr="00D64BEA" w:rsidRDefault="00B258F6">
            <w:pPr>
              <w:jc w:val="right"/>
              <w:rPr>
                <w:rFonts w:cs="Arial"/>
                <w:bCs/>
                <w:szCs w:val="24"/>
              </w:rPr>
            </w:pPr>
            <w:r w:rsidRPr="00D64BEA">
              <w:rPr>
                <w:rFonts w:cs="Arial"/>
                <w:color w:val="000000"/>
              </w:rPr>
              <w:t>35,950</w:t>
            </w:r>
          </w:p>
        </w:tc>
      </w:tr>
      <w:tr w:rsidR="00B258F6" w:rsidRPr="00911FB1" w14:paraId="19ACC607" w14:textId="77777777">
        <w:tc>
          <w:tcPr>
            <w:tcW w:w="3450" w:type="dxa"/>
          </w:tcPr>
          <w:p w14:paraId="5D421A99" w14:textId="77777777" w:rsidR="00B258F6" w:rsidRPr="00DB7C12" w:rsidRDefault="00B258F6">
            <w:pPr>
              <w:rPr>
                <w:rFonts w:cs="Arial"/>
                <w:bCs/>
                <w:szCs w:val="24"/>
              </w:rPr>
            </w:pPr>
            <w:r w:rsidRPr="00DB7C12">
              <w:rPr>
                <w:rFonts w:cs="Arial"/>
                <w:bCs/>
                <w:szCs w:val="24"/>
              </w:rPr>
              <w:t>Hearing Impairment</w:t>
            </w:r>
          </w:p>
        </w:tc>
        <w:tc>
          <w:tcPr>
            <w:tcW w:w="1012" w:type="dxa"/>
            <w:vAlign w:val="bottom"/>
          </w:tcPr>
          <w:p w14:paraId="4C034449" w14:textId="77777777" w:rsidR="00B258F6" w:rsidRPr="00D64BEA" w:rsidRDefault="00B258F6">
            <w:pPr>
              <w:jc w:val="right"/>
              <w:rPr>
                <w:rFonts w:cs="Arial"/>
                <w:bCs/>
                <w:szCs w:val="24"/>
              </w:rPr>
            </w:pPr>
            <w:r w:rsidRPr="00D64BEA">
              <w:rPr>
                <w:rFonts w:cs="Arial"/>
                <w:color w:val="000000"/>
              </w:rPr>
              <w:t>20,610</w:t>
            </w:r>
          </w:p>
        </w:tc>
        <w:tc>
          <w:tcPr>
            <w:tcW w:w="1012" w:type="dxa"/>
            <w:vAlign w:val="bottom"/>
          </w:tcPr>
          <w:p w14:paraId="345F8328" w14:textId="77777777" w:rsidR="00B258F6" w:rsidRPr="00D64BEA" w:rsidRDefault="00B258F6">
            <w:pPr>
              <w:jc w:val="right"/>
              <w:rPr>
                <w:rFonts w:cs="Arial"/>
                <w:bCs/>
                <w:szCs w:val="24"/>
              </w:rPr>
            </w:pPr>
            <w:r w:rsidRPr="00D64BEA">
              <w:rPr>
                <w:rFonts w:cs="Arial"/>
                <w:color w:val="000000"/>
              </w:rPr>
              <w:t>21,299</w:t>
            </w:r>
          </w:p>
        </w:tc>
        <w:tc>
          <w:tcPr>
            <w:tcW w:w="1012" w:type="dxa"/>
            <w:vAlign w:val="bottom"/>
          </w:tcPr>
          <w:p w14:paraId="4F3758D1" w14:textId="77777777" w:rsidR="00B258F6" w:rsidRPr="00D64BEA" w:rsidRDefault="00B258F6">
            <w:pPr>
              <w:jc w:val="right"/>
              <w:rPr>
                <w:rFonts w:cs="Arial"/>
                <w:bCs/>
                <w:szCs w:val="24"/>
              </w:rPr>
            </w:pPr>
            <w:r w:rsidRPr="00D64BEA">
              <w:rPr>
                <w:rFonts w:cs="Arial"/>
                <w:color w:val="000000"/>
              </w:rPr>
              <w:t>21,871</w:t>
            </w:r>
          </w:p>
        </w:tc>
        <w:tc>
          <w:tcPr>
            <w:tcW w:w="1012" w:type="dxa"/>
            <w:vAlign w:val="bottom"/>
          </w:tcPr>
          <w:p w14:paraId="1957281D" w14:textId="77777777" w:rsidR="00B258F6" w:rsidRPr="00D64BEA" w:rsidRDefault="00B258F6">
            <w:pPr>
              <w:jc w:val="right"/>
              <w:rPr>
                <w:rFonts w:cs="Arial"/>
                <w:bCs/>
                <w:szCs w:val="24"/>
              </w:rPr>
            </w:pPr>
            <w:r w:rsidRPr="00D64BEA">
              <w:rPr>
                <w:rFonts w:cs="Arial"/>
                <w:color w:val="000000"/>
              </w:rPr>
              <w:t>22,464</w:t>
            </w:r>
          </w:p>
        </w:tc>
        <w:tc>
          <w:tcPr>
            <w:tcW w:w="1012" w:type="dxa"/>
            <w:vAlign w:val="bottom"/>
          </w:tcPr>
          <w:p w14:paraId="3FAAA060" w14:textId="77777777" w:rsidR="00B258F6" w:rsidRPr="00D64BEA" w:rsidRDefault="00B258F6">
            <w:pPr>
              <w:jc w:val="right"/>
              <w:rPr>
                <w:rFonts w:cs="Arial"/>
                <w:bCs/>
                <w:szCs w:val="24"/>
              </w:rPr>
            </w:pPr>
            <w:r w:rsidRPr="00D64BEA">
              <w:rPr>
                <w:rFonts w:cs="Arial"/>
                <w:color w:val="000000"/>
              </w:rPr>
              <w:t>23,200</w:t>
            </w:r>
          </w:p>
        </w:tc>
        <w:tc>
          <w:tcPr>
            <w:tcW w:w="1012" w:type="dxa"/>
            <w:vAlign w:val="bottom"/>
          </w:tcPr>
          <w:p w14:paraId="0FD7536D" w14:textId="77777777" w:rsidR="00B258F6" w:rsidRPr="00D64BEA" w:rsidRDefault="00B258F6">
            <w:pPr>
              <w:jc w:val="right"/>
              <w:rPr>
                <w:rFonts w:cs="Arial"/>
                <w:bCs/>
                <w:szCs w:val="24"/>
              </w:rPr>
            </w:pPr>
            <w:r w:rsidRPr="00D64BEA">
              <w:rPr>
                <w:rFonts w:cs="Arial"/>
                <w:color w:val="000000"/>
              </w:rPr>
              <w:t>23,215</w:t>
            </w:r>
          </w:p>
        </w:tc>
        <w:tc>
          <w:tcPr>
            <w:tcW w:w="1012" w:type="dxa"/>
            <w:vAlign w:val="bottom"/>
          </w:tcPr>
          <w:p w14:paraId="52A83A30" w14:textId="77777777" w:rsidR="00B258F6" w:rsidRPr="00D64BEA" w:rsidRDefault="00B258F6">
            <w:pPr>
              <w:jc w:val="right"/>
              <w:rPr>
                <w:rFonts w:cs="Arial"/>
                <w:bCs/>
                <w:szCs w:val="24"/>
              </w:rPr>
            </w:pPr>
            <w:r w:rsidRPr="00D64BEA">
              <w:rPr>
                <w:rFonts w:cs="Arial"/>
                <w:color w:val="000000"/>
              </w:rPr>
              <w:t>22,884</w:t>
            </w:r>
          </w:p>
        </w:tc>
        <w:tc>
          <w:tcPr>
            <w:tcW w:w="1012" w:type="dxa"/>
            <w:vAlign w:val="bottom"/>
          </w:tcPr>
          <w:p w14:paraId="1ACD291E" w14:textId="77777777" w:rsidR="00B258F6" w:rsidRPr="00D64BEA" w:rsidRDefault="00B258F6">
            <w:pPr>
              <w:jc w:val="right"/>
              <w:rPr>
                <w:rFonts w:cs="Arial"/>
                <w:bCs/>
                <w:szCs w:val="24"/>
              </w:rPr>
            </w:pPr>
            <w:r w:rsidRPr="00D64BEA">
              <w:rPr>
                <w:rFonts w:cs="Arial"/>
                <w:color w:val="000000"/>
              </w:rPr>
              <w:t>23,189</w:t>
            </w:r>
          </w:p>
        </w:tc>
        <w:tc>
          <w:tcPr>
            <w:tcW w:w="1012" w:type="dxa"/>
            <w:vAlign w:val="bottom"/>
          </w:tcPr>
          <w:p w14:paraId="4BAF2A08" w14:textId="77777777" w:rsidR="00B258F6" w:rsidRPr="00D64BEA" w:rsidRDefault="00B258F6">
            <w:pPr>
              <w:jc w:val="right"/>
              <w:rPr>
                <w:rFonts w:cs="Arial"/>
                <w:bCs/>
                <w:szCs w:val="24"/>
              </w:rPr>
            </w:pPr>
            <w:r w:rsidRPr="00D64BEA">
              <w:rPr>
                <w:rFonts w:cs="Arial"/>
                <w:color w:val="000000"/>
              </w:rPr>
              <w:t>23,476</w:t>
            </w:r>
          </w:p>
        </w:tc>
        <w:tc>
          <w:tcPr>
            <w:tcW w:w="1012" w:type="dxa"/>
            <w:vAlign w:val="bottom"/>
          </w:tcPr>
          <w:p w14:paraId="19EC4F59" w14:textId="77777777" w:rsidR="00B258F6" w:rsidRPr="00D64BEA" w:rsidRDefault="00B258F6">
            <w:pPr>
              <w:jc w:val="right"/>
              <w:rPr>
                <w:rFonts w:cs="Arial"/>
                <w:bCs/>
                <w:szCs w:val="24"/>
              </w:rPr>
            </w:pPr>
            <w:r w:rsidRPr="00D64BEA">
              <w:rPr>
                <w:rFonts w:cs="Arial"/>
                <w:color w:val="000000"/>
              </w:rPr>
              <w:t>23,764</w:t>
            </w:r>
          </w:p>
        </w:tc>
      </w:tr>
      <w:tr w:rsidR="00B258F6" w:rsidRPr="00911FB1" w14:paraId="133D65D0" w14:textId="77777777">
        <w:tc>
          <w:tcPr>
            <w:tcW w:w="3450" w:type="dxa"/>
          </w:tcPr>
          <w:p w14:paraId="1435B2F8" w14:textId="77777777" w:rsidR="00B258F6" w:rsidRPr="00DB7C12" w:rsidRDefault="00B258F6">
            <w:pPr>
              <w:rPr>
                <w:rFonts w:cs="Arial"/>
                <w:bCs/>
                <w:szCs w:val="24"/>
              </w:rPr>
            </w:pPr>
            <w:r w:rsidRPr="00DB7C12">
              <w:rPr>
                <w:rFonts w:cs="Arial"/>
                <w:bCs/>
                <w:szCs w:val="24"/>
              </w:rPr>
              <w:t>Severe Learning Difficulty</w:t>
            </w:r>
          </w:p>
        </w:tc>
        <w:tc>
          <w:tcPr>
            <w:tcW w:w="1012" w:type="dxa"/>
            <w:vAlign w:val="bottom"/>
          </w:tcPr>
          <w:p w14:paraId="6B1F7EF3" w14:textId="77777777" w:rsidR="00B258F6" w:rsidRPr="00D64BEA" w:rsidRDefault="00B258F6">
            <w:pPr>
              <w:jc w:val="right"/>
              <w:rPr>
                <w:rFonts w:cs="Arial"/>
                <w:bCs/>
                <w:szCs w:val="24"/>
              </w:rPr>
            </w:pPr>
            <w:r w:rsidRPr="00D64BEA">
              <w:rPr>
                <w:rFonts w:cs="Arial"/>
                <w:color w:val="000000"/>
              </w:rPr>
              <w:t>32,417</w:t>
            </w:r>
          </w:p>
        </w:tc>
        <w:tc>
          <w:tcPr>
            <w:tcW w:w="1012" w:type="dxa"/>
            <w:vAlign w:val="bottom"/>
          </w:tcPr>
          <w:p w14:paraId="32562C96" w14:textId="77777777" w:rsidR="00B258F6" w:rsidRPr="00D64BEA" w:rsidRDefault="00B258F6">
            <w:pPr>
              <w:jc w:val="right"/>
              <w:rPr>
                <w:rFonts w:cs="Arial"/>
                <w:bCs/>
                <w:szCs w:val="24"/>
              </w:rPr>
            </w:pPr>
            <w:r w:rsidRPr="00D64BEA">
              <w:rPr>
                <w:rFonts w:cs="Arial"/>
                <w:color w:val="000000"/>
              </w:rPr>
              <w:t>32,480</w:t>
            </w:r>
          </w:p>
        </w:tc>
        <w:tc>
          <w:tcPr>
            <w:tcW w:w="1012" w:type="dxa"/>
            <w:vAlign w:val="bottom"/>
          </w:tcPr>
          <w:p w14:paraId="2EF93728" w14:textId="77777777" w:rsidR="00B258F6" w:rsidRPr="00D64BEA" w:rsidRDefault="00B258F6">
            <w:pPr>
              <w:jc w:val="right"/>
              <w:rPr>
                <w:rFonts w:cs="Arial"/>
                <w:bCs/>
                <w:szCs w:val="24"/>
              </w:rPr>
            </w:pPr>
            <w:r w:rsidRPr="00D64BEA">
              <w:rPr>
                <w:rFonts w:cs="Arial"/>
                <w:color w:val="000000"/>
              </w:rPr>
              <w:t>32,829</w:t>
            </w:r>
          </w:p>
        </w:tc>
        <w:tc>
          <w:tcPr>
            <w:tcW w:w="1012" w:type="dxa"/>
            <w:vAlign w:val="bottom"/>
          </w:tcPr>
          <w:p w14:paraId="29C5CA02" w14:textId="77777777" w:rsidR="00B258F6" w:rsidRPr="00D64BEA" w:rsidRDefault="00B258F6">
            <w:pPr>
              <w:jc w:val="right"/>
              <w:rPr>
                <w:rFonts w:cs="Arial"/>
                <w:bCs/>
                <w:szCs w:val="24"/>
              </w:rPr>
            </w:pPr>
            <w:r w:rsidRPr="00D64BEA">
              <w:rPr>
                <w:rFonts w:cs="Arial"/>
                <w:color w:val="000000"/>
              </w:rPr>
              <w:t>33,040</w:t>
            </w:r>
          </w:p>
        </w:tc>
        <w:tc>
          <w:tcPr>
            <w:tcW w:w="1012" w:type="dxa"/>
            <w:vAlign w:val="bottom"/>
          </w:tcPr>
          <w:p w14:paraId="23E3655A" w14:textId="77777777" w:rsidR="00B258F6" w:rsidRPr="00D64BEA" w:rsidRDefault="00B258F6">
            <w:pPr>
              <w:jc w:val="right"/>
              <w:rPr>
                <w:rFonts w:cs="Arial"/>
                <w:bCs/>
                <w:szCs w:val="24"/>
              </w:rPr>
            </w:pPr>
            <w:r w:rsidRPr="00D64BEA">
              <w:rPr>
                <w:rFonts w:cs="Arial"/>
                <w:color w:val="000000"/>
              </w:rPr>
              <w:t>33,594</w:t>
            </w:r>
          </w:p>
        </w:tc>
        <w:tc>
          <w:tcPr>
            <w:tcW w:w="1012" w:type="dxa"/>
            <w:vAlign w:val="bottom"/>
          </w:tcPr>
          <w:p w14:paraId="65B3F121" w14:textId="77777777" w:rsidR="00B258F6" w:rsidRPr="00D64BEA" w:rsidRDefault="00B258F6">
            <w:pPr>
              <w:jc w:val="right"/>
              <w:rPr>
                <w:rFonts w:cs="Arial"/>
                <w:bCs/>
                <w:szCs w:val="24"/>
              </w:rPr>
            </w:pPr>
            <w:r w:rsidRPr="00D64BEA">
              <w:rPr>
                <w:rFonts w:cs="Arial"/>
                <w:color w:val="000000"/>
              </w:rPr>
              <w:t>33,934</w:t>
            </w:r>
          </w:p>
        </w:tc>
        <w:tc>
          <w:tcPr>
            <w:tcW w:w="1012" w:type="dxa"/>
            <w:vAlign w:val="bottom"/>
          </w:tcPr>
          <w:p w14:paraId="43366B1C" w14:textId="77777777" w:rsidR="00B258F6" w:rsidRPr="00D64BEA" w:rsidRDefault="00B258F6">
            <w:pPr>
              <w:jc w:val="right"/>
              <w:rPr>
                <w:rFonts w:cs="Arial"/>
                <w:bCs/>
                <w:szCs w:val="24"/>
              </w:rPr>
            </w:pPr>
            <w:r w:rsidRPr="00D64BEA">
              <w:rPr>
                <w:rFonts w:cs="Arial"/>
                <w:color w:val="000000"/>
              </w:rPr>
              <w:t>33,938</w:t>
            </w:r>
          </w:p>
        </w:tc>
        <w:tc>
          <w:tcPr>
            <w:tcW w:w="1012" w:type="dxa"/>
            <w:vAlign w:val="bottom"/>
          </w:tcPr>
          <w:p w14:paraId="19B7EF22" w14:textId="77777777" w:rsidR="00B258F6" w:rsidRPr="00D64BEA" w:rsidRDefault="00B258F6">
            <w:pPr>
              <w:jc w:val="right"/>
              <w:rPr>
                <w:rFonts w:cs="Arial"/>
                <w:bCs/>
                <w:szCs w:val="24"/>
              </w:rPr>
            </w:pPr>
            <w:r w:rsidRPr="00D64BEA">
              <w:rPr>
                <w:rFonts w:cs="Arial"/>
                <w:color w:val="000000"/>
              </w:rPr>
              <w:t>33,599</w:t>
            </w:r>
          </w:p>
        </w:tc>
        <w:tc>
          <w:tcPr>
            <w:tcW w:w="1012" w:type="dxa"/>
            <w:vAlign w:val="bottom"/>
          </w:tcPr>
          <w:p w14:paraId="405DBCA6" w14:textId="77777777" w:rsidR="00B258F6" w:rsidRPr="00D64BEA" w:rsidRDefault="00B258F6">
            <w:pPr>
              <w:jc w:val="right"/>
              <w:rPr>
                <w:rFonts w:cs="Arial"/>
                <w:bCs/>
                <w:szCs w:val="24"/>
              </w:rPr>
            </w:pPr>
            <w:r w:rsidRPr="00D64BEA">
              <w:rPr>
                <w:rFonts w:cs="Arial"/>
                <w:color w:val="000000"/>
              </w:rPr>
              <w:t>33,980</w:t>
            </w:r>
          </w:p>
        </w:tc>
        <w:tc>
          <w:tcPr>
            <w:tcW w:w="1012" w:type="dxa"/>
            <w:vAlign w:val="bottom"/>
          </w:tcPr>
          <w:p w14:paraId="671B0937" w14:textId="77777777" w:rsidR="00B258F6" w:rsidRPr="00D64BEA" w:rsidRDefault="00B258F6">
            <w:pPr>
              <w:jc w:val="right"/>
              <w:rPr>
                <w:rFonts w:cs="Arial"/>
                <w:bCs/>
                <w:szCs w:val="24"/>
              </w:rPr>
            </w:pPr>
            <w:r w:rsidRPr="00D64BEA">
              <w:rPr>
                <w:rFonts w:cs="Arial"/>
                <w:color w:val="000000"/>
              </w:rPr>
              <w:t>33,130</w:t>
            </w:r>
          </w:p>
        </w:tc>
      </w:tr>
      <w:tr w:rsidR="00B258F6" w:rsidRPr="00911FB1" w14:paraId="16BC5072" w14:textId="77777777">
        <w:tc>
          <w:tcPr>
            <w:tcW w:w="3450" w:type="dxa"/>
          </w:tcPr>
          <w:p w14:paraId="3577A671" w14:textId="77777777" w:rsidR="00B258F6" w:rsidRPr="009D2AF1" w:rsidRDefault="00B258F6">
            <w:pPr>
              <w:rPr>
                <w:rFonts w:cs="Arial"/>
                <w:bCs/>
                <w:szCs w:val="24"/>
              </w:rPr>
            </w:pPr>
            <w:r w:rsidRPr="00DB7C12">
              <w:rPr>
                <w:rFonts w:cs="Arial"/>
                <w:bCs/>
                <w:szCs w:val="24"/>
              </w:rPr>
              <w:t>Visual Impairment</w:t>
            </w:r>
          </w:p>
        </w:tc>
        <w:tc>
          <w:tcPr>
            <w:tcW w:w="1012" w:type="dxa"/>
            <w:vAlign w:val="bottom"/>
          </w:tcPr>
          <w:p w14:paraId="4A391AA3" w14:textId="77777777" w:rsidR="00B258F6" w:rsidRPr="00D64BEA" w:rsidRDefault="00B258F6">
            <w:pPr>
              <w:jc w:val="right"/>
              <w:rPr>
                <w:rFonts w:cs="Arial"/>
                <w:bCs/>
                <w:szCs w:val="24"/>
              </w:rPr>
            </w:pPr>
            <w:r w:rsidRPr="00D64BEA">
              <w:rPr>
                <w:rFonts w:cs="Arial"/>
                <w:color w:val="000000"/>
              </w:rPr>
              <w:t>11,668</w:t>
            </w:r>
          </w:p>
        </w:tc>
        <w:tc>
          <w:tcPr>
            <w:tcW w:w="1012" w:type="dxa"/>
            <w:vAlign w:val="bottom"/>
          </w:tcPr>
          <w:p w14:paraId="0BBFB40A" w14:textId="77777777" w:rsidR="00B258F6" w:rsidRPr="00D64BEA" w:rsidRDefault="00B258F6">
            <w:pPr>
              <w:jc w:val="right"/>
              <w:rPr>
                <w:rFonts w:cs="Arial"/>
                <w:bCs/>
                <w:szCs w:val="24"/>
              </w:rPr>
            </w:pPr>
            <w:r w:rsidRPr="00D64BEA">
              <w:rPr>
                <w:rFonts w:cs="Arial"/>
                <w:color w:val="000000"/>
              </w:rPr>
              <w:t>11,974</w:t>
            </w:r>
          </w:p>
        </w:tc>
        <w:tc>
          <w:tcPr>
            <w:tcW w:w="1012" w:type="dxa"/>
            <w:vAlign w:val="bottom"/>
          </w:tcPr>
          <w:p w14:paraId="546A886C" w14:textId="77777777" w:rsidR="00B258F6" w:rsidRPr="00D64BEA" w:rsidRDefault="00B258F6">
            <w:pPr>
              <w:jc w:val="right"/>
              <w:rPr>
                <w:rFonts w:cs="Arial"/>
                <w:bCs/>
                <w:szCs w:val="24"/>
              </w:rPr>
            </w:pPr>
            <w:r w:rsidRPr="00D64BEA">
              <w:rPr>
                <w:rFonts w:cs="Arial"/>
                <w:color w:val="000000"/>
              </w:rPr>
              <w:t>12,368</w:t>
            </w:r>
          </w:p>
        </w:tc>
        <w:tc>
          <w:tcPr>
            <w:tcW w:w="1012" w:type="dxa"/>
            <w:vAlign w:val="bottom"/>
          </w:tcPr>
          <w:p w14:paraId="16007832" w14:textId="77777777" w:rsidR="00B258F6" w:rsidRPr="00D64BEA" w:rsidRDefault="00B258F6">
            <w:pPr>
              <w:jc w:val="right"/>
              <w:rPr>
                <w:rFonts w:cs="Arial"/>
                <w:bCs/>
                <w:szCs w:val="24"/>
              </w:rPr>
            </w:pPr>
            <w:r w:rsidRPr="00D64BEA">
              <w:rPr>
                <w:rFonts w:cs="Arial"/>
                <w:color w:val="000000"/>
              </w:rPr>
              <w:t>12,769</w:t>
            </w:r>
          </w:p>
        </w:tc>
        <w:tc>
          <w:tcPr>
            <w:tcW w:w="1012" w:type="dxa"/>
            <w:vAlign w:val="bottom"/>
          </w:tcPr>
          <w:p w14:paraId="2B0FCB4A" w14:textId="77777777" w:rsidR="00B258F6" w:rsidRPr="00D64BEA" w:rsidRDefault="00B258F6">
            <w:pPr>
              <w:jc w:val="right"/>
              <w:rPr>
                <w:rFonts w:cs="Arial"/>
                <w:bCs/>
                <w:szCs w:val="24"/>
              </w:rPr>
            </w:pPr>
            <w:r w:rsidRPr="00D64BEA">
              <w:rPr>
                <w:rFonts w:cs="Arial"/>
                <w:color w:val="000000"/>
              </w:rPr>
              <w:t>13,033</w:t>
            </w:r>
          </w:p>
        </w:tc>
        <w:tc>
          <w:tcPr>
            <w:tcW w:w="1012" w:type="dxa"/>
            <w:vAlign w:val="bottom"/>
          </w:tcPr>
          <w:p w14:paraId="17F6A768" w14:textId="77777777" w:rsidR="00B258F6" w:rsidRPr="00D64BEA" w:rsidRDefault="00B258F6">
            <w:pPr>
              <w:jc w:val="right"/>
              <w:rPr>
                <w:rFonts w:cs="Arial"/>
                <w:bCs/>
                <w:szCs w:val="24"/>
              </w:rPr>
            </w:pPr>
            <w:r w:rsidRPr="00D64BEA">
              <w:rPr>
                <w:rFonts w:cs="Arial"/>
                <w:color w:val="000000"/>
              </w:rPr>
              <w:t>13,328</w:t>
            </w:r>
          </w:p>
        </w:tc>
        <w:tc>
          <w:tcPr>
            <w:tcW w:w="1012" w:type="dxa"/>
            <w:vAlign w:val="bottom"/>
          </w:tcPr>
          <w:p w14:paraId="6C810C3B" w14:textId="77777777" w:rsidR="00B258F6" w:rsidRPr="00D64BEA" w:rsidRDefault="00B258F6">
            <w:pPr>
              <w:jc w:val="right"/>
              <w:rPr>
                <w:rFonts w:cs="Arial"/>
                <w:bCs/>
                <w:szCs w:val="24"/>
              </w:rPr>
            </w:pPr>
            <w:r w:rsidRPr="00D64BEA">
              <w:rPr>
                <w:rFonts w:cs="Arial"/>
                <w:color w:val="000000"/>
              </w:rPr>
              <w:t>13,596</w:t>
            </w:r>
          </w:p>
        </w:tc>
        <w:tc>
          <w:tcPr>
            <w:tcW w:w="1012" w:type="dxa"/>
            <w:vAlign w:val="bottom"/>
          </w:tcPr>
          <w:p w14:paraId="2DBF3044" w14:textId="77777777" w:rsidR="00B258F6" w:rsidRPr="00D64BEA" w:rsidRDefault="00B258F6">
            <w:pPr>
              <w:jc w:val="right"/>
              <w:rPr>
                <w:rFonts w:cs="Arial"/>
                <w:bCs/>
                <w:szCs w:val="24"/>
              </w:rPr>
            </w:pPr>
            <w:r w:rsidRPr="00D64BEA">
              <w:rPr>
                <w:rFonts w:cs="Arial"/>
                <w:color w:val="000000"/>
              </w:rPr>
              <w:t>13,693</w:t>
            </w:r>
          </w:p>
        </w:tc>
        <w:tc>
          <w:tcPr>
            <w:tcW w:w="1012" w:type="dxa"/>
            <w:vAlign w:val="bottom"/>
          </w:tcPr>
          <w:p w14:paraId="1AAB6BDC" w14:textId="77777777" w:rsidR="00B258F6" w:rsidRPr="00D64BEA" w:rsidRDefault="00B258F6">
            <w:pPr>
              <w:jc w:val="right"/>
              <w:rPr>
                <w:rFonts w:cs="Arial"/>
                <w:bCs/>
                <w:szCs w:val="24"/>
              </w:rPr>
            </w:pPr>
            <w:r w:rsidRPr="00D64BEA">
              <w:rPr>
                <w:rFonts w:cs="Arial"/>
                <w:color w:val="000000"/>
              </w:rPr>
              <w:t>13,601</w:t>
            </w:r>
          </w:p>
        </w:tc>
        <w:tc>
          <w:tcPr>
            <w:tcW w:w="1012" w:type="dxa"/>
            <w:vAlign w:val="bottom"/>
          </w:tcPr>
          <w:p w14:paraId="3D559184" w14:textId="77777777" w:rsidR="00B258F6" w:rsidRPr="00D64BEA" w:rsidRDefault="00B258F6">
            <w:pPr>
              <w:jc w:val="right"/>
              <w:rPr>
                <w:rFonts w:cs="Arial"/>
                <w:bCs/>
                <w:szCs w:val="24"/>
              </w:rPr>
            </w:pPr>
            <w:r w:rsidRPr="00D64BEA">
              <w:rPr>
                <w:rFonts w:cs="Arial"/>
                <w:color w:val="000000"/>
              </w:rPr>
              <w:t>13,465</w:t>
            </w:r>
          </w:p>
        </w:tc>
      </w:tr>
      <w:tr w:rsidR="00B258F6" w:rsidRPr="00911FB1" w14:paraId="0B12A1B0" w14:textId="77777777">
        <w:tc>
          <w:tcPr>
            <w:tcW w:w="3450" w:type="dxa"/>
          </w:tcPr>
          <w:p w14:paraId="5166D092" w14:textId="77777777" w:rsidR="00B258F6" w:rsidRPr="00DB7C12" w:rsidRDefault="00B258F6">
            <w:pPr>
              <w:rPr>
                <w:rFonts w:cs="Arial"/>
                <w:bCs/>
                <w:szCs w:val="24"/>
              </w:rPr>
            </w:pPr>
            <w:r w:rsidRPr="00DB7C12">
              <w:rPr>
                <w:rFonts w:cs="Arial"/>
                <w:bCs/>
                <w:szCs w:val="24"/>
              </w:rPr>
              <w:t>Profound &amp; Multiple Learning Difficulty</w:t>
            </w:r>
          </w:p>
        </w:tc>
        <w:tc>
          <w:tcPr>
            <w:tcW w:w="1012" w:type="dxa"/>
            <w:vAlign w:val="bottom"/>
          </w:tcPr>
          <w:p w14:paraId="705C62DA" w14:textId="77777777" w:rsidR="00B258F6" w:rsidRPr="00D64BEA" w:rsidRDefault="00B258F6">
            <w:pPr>
              <w:jc w:val="right"/>
              <w:rPr>
                <w:rFonts w:cs="Arial"/>
                <w:bCs/>
                <w:szCs w:val="24"/>
              </w:rPr>
            </w:pPr>
            <w:r w:rsidRPr="00D64BEA">
              <w:rPr>
                <w:rFonts w:cs="Arial"/>
                <w:color w:val="000000"/>
              </w:rPr>
              <w:t>10,996</w:t>
            </w:r>
          </w:p>
        </w:tc>
        <w:tc>
          <w:tcPr>
            <w:tcW w:w="1012" w:type="dxa"/>
            <w:vAlign w:val="bottom"/>
          </w:tcPr>
          <w:p w14:paraId="23494207" w14:textId="77777777" w:rsidR="00B258F6" w:rsidRPr="00D64BEA" w:rsidRDefault="00B258F6">
            <w:pPr>
              <w:jc w:val="right"/>
              <w:rPr>
                <w:rFonts w:cs="Arial"/>
                <w:bCs/>
                <w:szCs w:val="24"/>
              </w:rPr>
            </w:pPr>
            <w:r w:rsidRPr="00D64BEA">
              <w:rPr>
                <w:rFonts w:cs="Arial"/>
                <w:color w:val="000000"/>
              </w:rPr>
              <w:t>11,084</w:t>
            </w:r>
          </w:p>
        </w:tc>
        <w:tc>
          <w:tcPr>
            <w:tcW w:w="1012" w:type="dxa"/>
            <w:vAlign w:val="bottom"/>
          </w:tcPr>
          <w:p w14:paraId="4C76D1B2" w14:textId="77777777" w:rsidR="00B258F6" w:rsidRPr="00D64BEA" w:rsidRDefault="00B258F6">
            <w:pPr>
              <w:jc w:val="right"/>
              <w:rPr>
                <w:rFonts w:cs="Arial"/>
                <w:bCs/>
                <w:szCs w:val="24"/>
              </w:rPr>
            </w:pPr>
            <w:r w:rsidRPr="00D64BEA">
              <w:rPr>
                <w:rFonts w:cs="Arial"/>
                <w:color w:val="000000"/>
              </w:rPr>
              <w:t>11,073</w:t>
            </w:r>
          </w:p>
        </w:tc>
        <w:tc>
          <w:tcPr>
            <w:tcW w:w="1012" w:type="dxa"/>
            <w:vAlign w:val="bottom"/>
          </w:tcPr>
          <w:p w14:paraId="05577AA0" w14:textId="77777777" w:rsidR="00B258F6" w:rsidRPr="00D64BEA" w:rsidRDefault="00B258F6">
            <w:pPr>
              <w:jc w:val="right"/>
              <w:rPr>
                <w:rFonts w:cs="Arial"/>
                <w:bCs/>
                <w:szCs w:val="24"/>
              </w:rPr>
            </w:pPr>
            <w:r w:rsidRPr="00D64BEA">
              <w:rPr>
                <w:rFonts w:cs="Arial"/>
                <w:color w:val="000000"/>
              </w:rPr>
              <w:t>10,853</w:t>
            </w:r>
          </w:p>
        </w:tc>
        <w:tc>
          <w:tcPr>
            <w:tcW w:w="1012" w:type="dxa"/>
            <w:vAlign w:val="bottom"/>
          </w:tcPr>
          <w:p w14:paraId="08080141" w14:textId="77777777" w:rsidR="00B258F6" w:rsidRPr="00D64BEA" w:rsidRDefault="00B258F6">
            <w:pPr>
              <w:jc w:val="right"/>
              <w:rPr>
                <w:rFonts w:cs="Arial"/>
                <w:bCs/>
                <w:szCs w:val="24"/>
              </w:rPr>
            </w:pPr>
            <w:r w:rsidRPr="00D64BEA">
              <w:rPr>
                <w:rFonts w:cs="Arial"/>
                <w:color w:val="000000"/>
              </w:rPr>
              <w:t>10,919</w:t>
            </w:r>
          </w:p>
        </w:tc>
        <w:tc>
          <w:tcPr>
            <w:tcW w:w="1012" w:type="dxa"/>
            <w:vAlign w:val="bottom"/>
          </w:tcPr>
          <w:p w14:paraId="3624C5C6" w14:textId="77777777" w:rsidR="00B258F6" w:rsidRPr="00D64BEA" w:rsidRDefault="00B258F6">
            <w:pPr>
              <w:jc w:val="right"/>
              <w:rPr>
                <w:rFonts w:cs="Arial"/>
                <w:bCs/>
                <w:szCs w:val="24"/>
              </w:rPr>
            </w:pPr>
            <w:r w:rsidRPr="00D64BEA">
              <w:rPr>
                <w:rFonts w:cs="Arial"/>
                <w:color w:val="000000"/>
              </w:rPr>
              <w:t>10,801</w:t>
            </w:r>
          </w:p>
        </w:tc>
        <w:tc>
          <w:tcPr>
            <w:tcW w:w="1012" w:type="dxa"/>
            <w:vAlign w:val="bottom"/>
          </w:tcPr>
          <w:p w14:paraId="3BC40862" w14:textId="77777777" w:rsidR="00B258F6" w:rsidRPr="00D64BEA" w:rsidRDefault="00B258F6">
            <w:pPr>
              <w:jc w:val="right"/>
              <w:rPr>
                <w:rFonts w:cs="Arial"/>
                <w:bCs/>
                <w:szCs w:val="24"/>
              </w:rPr>
            </w:pPr>
            <w:r w:rsidRPr="00D64BEA">
              <w:rPr>
                <w:rFonts w:cs="Arial"/>
                <w:color w:val="000000"/>
              </w:rPr>
              <w:t>10,877</w:t>
            </w:r>
          </w:p>
        </w:tc>
        <w:tc>
          <w:tcPr>
            <w:tcW w:w="1012" w:type="dxa"/>
            <w:vAlign w:val="bottom"/>
          </w:tcPr>
          <w:p w14:paraId="6A826E11" w14:textId="77777777" w:rsidR="00B258F6" w:rsidRPr="00D64BEA" w:rsidRDefault="00B258F6">
            <w:pPr>
              <w:jc w:val="right"/>
              <w:rPr>
                <w:rFonts w:cs="Arial"/>
                <w:bCs/>
                <w:szCs w:val="24"/>
              </w:rPr>
            </w:pPr>
            <w:r w:rsidRPr="00D64BEA">
              <w:rPr>
                <w:rFonts w:cs="Arial"/>
                <w:color w:val="000000"/>
              </w:rPr>
              <w:t>10,944</w:t>
            </w:r>
          </w:p>
        </w:tc>
        <w:tc>
          <w:tcPr>
            <w:tcW w:w="1012" w:type="dxa"/>
            <w:vAlign w:val="bottom"/>
          </w:tcPr>
          <w:p w14:paraId="28C5738B" w14:textId="77777777" w:rsidR="00B258F6" w:rsidRPr="00D64BEA" w:rsidRDefault="00B258F6">
            <w:pPr>
              <w:jc w:val="right"/>
              <w:rPr>
                <w:rFonts w:cs="Arial"/>
                <w:bCs/>
                <w:szCs w:val="24"/>
              </w:rPr>
            </w:pPr>
            <w:r w:rsidRPr="00D64BEA">
              <w:rPr>
                <w:rFonts w:cs="Arial"/>
                <w:color w:val="000000"/>
              </w:rPr>
              <w:t>10,794</w:t>
            </w:r>
          </w:p>
        </w:tc>
        <w:tc>
          <w:tcPr>
            <w:tcW w:w="1012" w:type="dxa"/>
            <w:vAlign w:val="bottom"/>
          </w:tcPr>
          <w:p w14:paraId="39EE6E84" w14:textId="77777777" w:rsidR="00B258F6" w:rsidRPr="00D64BEA" w:rsidRDefault="00B258F6">
            <w:pPr>
              <w:jc w:val="right"/>
              <w:rPr>
                <w:rFonts w:cs="Arial"/>
                <w:bCs/>
                <w:szCs w:val="24"/>
              </w:rPr>
            </w:pPr>
            <w:r w:rsidRPr="00D64BEA">
              <w:rPr>
                <w:rFonts w:cs="Arial"/>
                <w:color w:val="000000"/>
              </w:rPr>
              <w:t>10,606</w:t>
            </w:r>
          </w:p>
        </w:tc>
      </w:tr>
      <w:tr w:rsidR="00B258F6" w:rsidRPr="00911FB1" w14:paraId="4ADB7054" w14:textId="77777777">
        <w:tc>
          <w:tcPr>
            <w:tcW w:w="3450" w:type="dxa"/>
          </w:tcPr>
          <w:p w14:paraId="64D18758" w14:textId="77777777" w:rsidR="00B258F6" w:rsidRPr="00DB7C12" w:rsidRDefault="00B258F6">
            <w:pPr>
              <w:rPr>
                <w:rFonts w:cs="Arial"/>
                <w:bCs/>
                <w:szCs w:val="24"/>
              </w:rPr>
            </w:pPr>
            <w:r w:rsidRPr="00DB7C12">
              <w:rPr>
                <w:rFonts w:cs="Arial"/>
                <w:bCs/>
                <w:szCs w:val="24"/>
              </w:rPr>
              <w:t>Other Difficulty/Disability</w:t>
            </w:r>
          </w:p>
        </w:tc>
        <w:tc>
          <w:tcPr>
            <w:tcW w:w="1012" w:type="dxa"/>
            <w:vAlign w:val="bottom"/>
          </w:tcPr>
          <w:p w14:paraId="554233D4" w14:textId="77777777" w:rsidR="00B258F6" w:rsidRPr="00D64BEA" w:rsidRDefault="00B258F6">
            <w:pPr>
              <w:jc w:val="right"/>
              <w:rPr>
                <w:rFonts w:cs="Arial"/>
                <w:bCs/>
                <w:szCs w:val="24"/>
              </w:rPr>
            </w:pPr>
            <w:r w:rsidRPr="00D64BEA">
              <w:rPr>
                <w:rFonts w:cs="Arial"/>
                <w:color w:val="000000"/>
              </w:rPr>
              <w:t>55,690</w:t>
            </w:r>
          </w:p>
        </w:tc>
        <w:tc>
          <w:tcPr>
            <w:tcW w:w="1012" w:type="dxa"/>
            <w:vAlign w:val="bottom"/>
          </w:tcPr>
          <w:p w14:paraId="67CB2554" w14:textId="77777777" w:rsidR="00B258F6" w:rsidRPr="00D64BEA" w:rsidRDefault="00B258F6">
            <w:pPr>
              <w:jc w:val="right"/>
              <w:rPr>
                <w:rFonts w:cs="Arial"/>
                <w:bCs/>
                <w:szCs w:val="24"/>
              </w:rPr>
            </w:pPr>
            <w:r w:rsidRPr="00D64BEA">
              <w:rPr>
                <w:rFonts w:cs="Arial"/>
                <w:color w:val="000000"/>
              </w:rPr>
              <w:t>54,881</w:t>
            </w:r>
          </w:p>
        </w:tc>
        <w:tc>
          <w:tcPr>
            <w:tcW w:w="1012" w:type="dxa"/>
            <w:vAlign w:val="bottom"/>
          </w:tcPr>
          <w:p w14:paraId="7763F522" w14:textId="77777777" w:rsidR="00B258F6" w:rsidRPr="00D64BEA" w:rsidRDefault="00B258F6">
            <w:pPr>
              <w:jc w:val="right"/>
              <w:rPr>
                <w:rFonts w:cs="Arial"/>
                <w:bCs/>
                <w:szCs w:val="24"/>
              </w:rPr>
            </w:pPr>
            <w:r w:rsidRPr="00D64BEA">
              <w:rPr>
                <w:rFonts w:cs="Arial"/>
                <w:color w:val="000000"/>
              </w:rPr>
              <w:t>53,858</w:t>
            </w:r>
          </w:p>
        </w:tc>
        <w:tc>
          <w:tcPr>
            <w:tcW w:w="1012" w:type="dxa"/>
            <w:vAlign w:val="bottom"/>
          </w:tcPr>
          <w:p w14:paraId="50C00F96" w14:textId="77777777" w:rsidR="00B258F6" w:rsidRPr="00D64BEA" w:rsidRDefault="00B258F6">
            <w:pPr>
              <w:jc w:val="right"/>
              <w:rPr>
                <w:rFonts w:cs="Arial"/>
                <w:bCs/>
                <w:szCs w:val="24"/>
              </w:rPr>
            </w:pPr>
            <w:r w:rsidRPr="00D64BEA">
              <w:rPr>
                <w:rFonts w:cs="Arial"/>
                <w:color w:val="000000"/>
              </w:rPr>
              <w:t>53,159</w:t>
            </w:r>
          </w:p>
        </w:tc>
        <w:tc>
          <w:tcPr>
            <w:tcW w:w="1012" w:type="dxa"/>
            <w:vAlign w:val="bottom"/>
          </w:tcPr>
          <w:p w14:paraId="7322DF9B" w14:textId="77777777" w:rsidR="00B258F6" w:rsidRPr="00D64BEA" w:rsidRDefault="00B258F6">
            <w:pPr>
              <w:jc w:val="right"/>
              <w:rPr>
                <w:rFonts w:cs="Arial"/>
                <w:bCs/>
                <w:szCs w:val="24"/>
              </w:rPr>
            </w:pPr>
            <w:r w:rsidRPr="00D64BEA">
              <w:rPr>
                <w:rFonts w:cs="Arial"/>
                <w:color w:val="000000"/>
              </w:rPr>
              <w:t>53,001</w:t>
            </w:r>
          </w:p>
        </w:tc>
        <w:tc>
          <w:tcPr>
            <w:tcW w:w="1012" w:type="dxa"/>
            <w:vAlign w:val="bottom"/>
          </w:tcPr>
          <w:p w14:paraId="1BE92FA7" w14:textId="77777777" w:rsidR="00B258F6" w:rsidRPr="00D64BEA" w:rsidRDefault="00B258F6">
            <w:pPr>
              <w:jc w:val="right"/>
              <w:rPr>
                <w:rFonts w:cs="Arial"/>
                <w:bCs/>
                <w:szCs w:val="24"/>
              </w:rPr>
            </w:pPr>
            <w:r w:rsidRPr="00D64BEA">
              <w:rPr>
                <w:rFonts w:cs="Arial"/>
                <w:color w:val="000000"/>
              </w:rPr>
              <w:t>52,433</w:t>
            </w:r>
          </w:p>
        </w:tc>
        <w:tc>
          <w:tcPr>
            <w:tcW w:w="1012" w:type="dxa"/>
            <w:vAlign w:val="bottom"/>
          </w:tcPr>
          <w:p w14:paraId="5BD5D456" w14:textId="77777777" w:rsidR="00B258F6" w:rsidRPr="00D64BEA" w:rsidRDefault="00B258F6">
            <w:pPr>
              <w:jc w:val="right"/>
              <w:rPr>
                <w:rFonts w:cs="Arial"/>
                <w:bCs/>
                <w:szCs w:val="24"/>
              </w:rPr>
            </w:pPr>
            <w:r w:rsidRPr="00D64BEA">
              <w:rPr>
                <w:rFonts w:cs="Arial"/>
                <w:color w:val="000000"/>
              </w:rPr>
              <w:t>53,144</w:t>
            </w:r>
          </w:p>
        </w:tc>
        <w:tc>
          <w:tcPr>
            <w:tcW w:w="1012" w:type="dxa"/>
            <w:vAlign w:val="bottom"/>
          </w:tcPr>
          <w:p w14:paraId="353FC9B3" w14:textId="77777777" w:rsidR="00B258F6" w:rsidRPr="00D64BEA" w:rsidRDefault="00B258F6">
            <w:pPr>
              <w:jc w:val="right"/>
              <w:rPr>
                <w:rFonts w:cs="Arial"/>
                <w:bCs/>
                <w:szCs w:val="24"/>
              </w:rPr>
            </w:pPr>
            <w:r w:rsidRPr="00D64BEA">
              <w:rPr>
                <w:rFonts w:cs="Arial"/>
                <w:color w:val="000000"/>
              </w:rPr>
              <w:t>52,519</w:t>
            </w:r>
          </w:p>
        </w:tc>
        <w:tc>
          <w:tcPr>
            <w:tcW w:w="1012" w:type="dxa"/>
            <w:vAlign w:val="bottom"/>
          </w:tcPr>
          <w:p w14:paraId="6B29A56D" w14:textId="77777777" w:rsidR="00B258F6" w:rsidRPr="00D64BEA" w:rsidRDefault="00B258F6">
            <w:pPr>
              <w:jc w:val="right"/>
              <w:rPr>
                <w:rFonts w:cs="Arial"/>
                <w:bCs/>
                <w:szCs w:val="24"/>
              </w:rPr>
            </w:pPr>
            <w:r w:rsidRPr="00D64BEA">
              <w:rPr>
                <w:rFonts w:cs="Arial"/>
                <w:color w:val="000000"/>
              </w:rPr>
              <w:t>50,887</w:t>
            </w:r>
          </w:p>
        </w:tc>
        <w:tc>
          <w:tcPr>
            <w:tcW w:w="1012" w:type="dxa"/>
            <w:vAlign w:val="bottom"/>
          </w:tcPr>
          <w:p w14:paraId="37BC38CA" w14:textId="77777777" w:rsidR="00B258F6" w:rsidRPr="00D64BEA" w:rsidRDefault="00B258F6">
            <w:pPr>
              <w:jc w:val="right"/>
              <w:rPr>
                <w:rFonts w:cs="Arial"/>
                <w:bCs/>
                <w:szCs w:val="24"/>
              </w:rPr>
            </w:pPr>
            <w:r w:rsidRPr="00D64BEA">
              <w:rPr>
                <w:rFonts w:cs="Arial"/>
                <w:color w:val="000000"/>
              </w:rPr>
              <w:t>49,877</w:t>
            </w:r>
          </w:p>
        </w:tc>
      </w:tr>
      <w:tr w:rsidR="00B258F6" w:rsidRPr="00911FB1" w14:paraId="4CC9C4A6" w14:textId="77777777">
        <w:tc>
          <w:tcPr>
            <w:tcW w:w="3450" w:type="dxa"/>
          </w:tcPr>
          <w:p w14:paraId="5F712346" w14:textId="77777777" w:rsidR="00B258F6" w:rsidRPr="00DB7C12" w:rsidRDefault="00B258F6">
            <w:pPr>
              <w:rPr>
                <w:rFonts w:cs="Arial"/>
                <w:bCs/>
                <w:szCs w:val="24"/>
              </w:rPr>
            </w:pPr>
            <w:r w:rsidRPr="00DB7C12">
              <w:rPr>
                <w:rFonts w:cs="Arial"/>
                <w:bCs/>
                <w:szCs w:val="24"/>
              </w:rPr>
              <w:lastRenderedPageBreak/>
              <w:t>Multi-Sensory Impairment</w:t>
            </w:r>
          </w:p>
        </w:tc>
        <w:tc>
          <w:tcPr>
            <w:tcW w:w="1012" w:type="dxa"/>
            <w:vAlign w:val="bottom"/>
          </w:tcPr>
          <w:p w14:paraId="12632FB1" w14:textId="77777777" w:rsidR="00B258F6" w:rsidRPr="00D64BEA" w:rsidRDefault="00B258F6">
            <w:pPr>
              <w:jc w:val="right"/>
              <w:rPr>
                <w:rFonts w:cs="Arial"/>
                <w:bCs/>
                <w:szCs w:val="24"/>
              </w:rPr>
            </w:pPr>
            <w:r w:rsidRPr="00D64BEA">
              <w:rPr>
                <w:rFonts w:cs="Arial"/>
                <w:color w:val="000000"/>
              </w:rPr>
              <w:t>2,326</w:t>
            </w:r>
          </w:p>
        </w:tc>
        <w:tc>
          <w:tcPr>
            <w:tcW w:w="1012" w:type="dxa"/>
            <w:vAlign w:val="bottom"/>
          </w:tcPr>
          <w:p w14:paraId="02294510" w14:textId="77777777" w:rsidR="00B258F6" w:rsidRPr="00D64BEA" w:rsidRDefault="00B258F6">
            <w:pPr>
              <w:jc w:val="right"/>
              <w:rPr>
                <w:rFonts w:cs="Arial"/>
                <w:bCs/>
                <w:szCs w:val="24"/>
              </w:rPr>
            </w:pPr>
            <w:r w:rsidRPr="00D64BEA">
              <w:rPr>
                <w:rFonts w:cs="Arial"/>
                <w:color w:val="000000"/>
              </w:rPr>
              <w:t>2,741</w:t>
            </w:r>
          </w:p>
        </w:tc>
        <w:tc>
          <w:tcPr>
            <w:tcW w:w="1012" w:type="dxa"/>
            <w:vAlign w:val="bottom"/>
          </w:tcPr>
          <w:p w14:paraId="044B2D4A" w14:textId="77777777" w:rsidR="00B258F6" w:rsidRPr="00D64BEA" w:rsidRDefault="00B258F6">
            <w:pPr>
              <w:jc w:val="right"/>
              <w:rPr>
                <w:rFonts w:cs="Arial"/>
                <w:bCs/>
                <w:szCs w:val="24"/>
              </w:rPr>
            </w:pPr>
            <w:r w:rsidRPr="00D64BEA">
              <w:rPr>
                <w:rFonts w:cs="Arial"/>
                <w:color w:val="000000"/>
              </w:rPr>
              <w:t>3,039</w:t>
            </w:r>
          </w:p>
        </w:tc>
        <w:tc>
          <w:tcPr>
            <w:tcW w:w="1012" w:type="dxa"/>
            <w:vAlign w:val="bottom"/>
          </w:tcPr>
          <w:p w14:paraId="53152562" w14:textId="77777777" w:rsidR="00B258F6" w:rsidRPr="00D64BEA" w:rsidRDefault="00B258F6">
            <w:pPr>
              <w:jc w:val="right"/>
              <w:rPr>
                <w:rFonts w:cs="Arial"/>
                <w:bCs/>
                <w:szCs w:val="24"/>
              </w:rPr>
            </w:pPr>
            <w:r w:rsidRPr="00D64BEA">
              <w:rPr>
                <w:rFonts w:cs="Arial"/>
                <w:color w:val="000000"/>
              </w:rPr>
              <w:t>3,388</w:t>
            </w:r>
          </w:p>
        </w:tc>
        <w:tc>
          <w:tcPr>
            <w:tcW w:w="1012" w:type="dxa"/>
            <w:vAlign w:val="bottom"/>
          </w:tcPr>
          <w:p w14:paraId="6D480598" w14:textId="77777777" w:rsidR="00B258F6" w:rsidRPr="00D64BEA" w:rsidRDefault="00B258F6">
            <w:pPr>
              <w:jc w:val="right"/>
              <w:rPr>
                <w:rFonts w:cs="Arial"/>
                <w:bCs/>
                <w:szCs w:val="24"/>
              </w:rPr>
            </w:pPr>
            <w:r w:rsidRPr="00D64BEA">
              <w:rPr>
                <w:rFonts w:cs="Arial"/>
                <w:color w:val="000000"/>
              </w:rPr>
              <w:t>3,612</w:t>
            </w:r>
          </w:p>
        </w:tc>
        <w:tc>
          <w:tcPr>
            <w:tcW w:w="1012" w:type="dxa"/>
            <w:vAlign w:val="bottom"/>
          </w:tcPr>
          <w:p w14:paraId="7F0B8370" w14:textId="77777777" w:rsidR="00B258F6" w:rsidRPr="00D64BEA" w:rsidRDefault="00B258F6">
            <w:pPr>
              <w:jc w:val="right"/>
              <w:rPr>
                <w:rFonts w:cs="Arial"/>
                <w:bCs/>
                <w:szCs w:val="24"/>
              </w:rPr>
            </w:pPr>
            <w:r w:rsidRPr="00D64BEA">
              <w:rPr>
                <w:rFonts w:cs="Arial"/>
                <w:color w:val="000000"/>
              </w:rPr>
              <w:t>3,829</w:t>
            </w:r>
          </w:p>
        </w:tc>
        <w:tc>
          <w:tcPr>
            <w:tcW w:w="1012" w:type="dxa"/>
            <w:vAlign w:val="bottom"/>
          </w:tcPr>
          <w:p w14:paraId="77BE5D30" w14:textId="77777777" w:rsidR="00B258F6" w:rsidRPr="00D64BEA" w:rsidRDefault="00B258F6">
            <w:pPr>
              <w:jc w:val="right"/>
              <w:rPr>
                <w:rFonts w:cs="Arial"/>
                <w:bCs/>
                <w:szCs w:val="24"/>
              </w:rPr>
            </w:pPr>
            <w:r w:rsidRPr="00D64BEA">
              <w:rPr>
                <w:rFonts w:cs="Arial"/>
                <w:color w:val="000000"/>
              </w:rPr>
              <w:t>4,112</w:t>
            </w:r>
          </w:p>
        </w:tc>
        <w:tc>
          <w:tcPr>
            <w:tcW w:w="1012" w:type="dxa"/>
            <w:vAlign w:val="bottom"/>
          </w:tcPr>
          <w:p w14:paraId="5D0A043B" w14:textId="77777777" w:rsidR="00B258F6" w:rsidRPr="00D64BEA" w:rsidRDefault="00B258F6">
            <w:pPr>
              <w:jc w:val="right"/>
              <w:rPr>
                <w:rFonts w:cs="Arial"/>
                <w:bCs/>
                <w:szCs w:val="24"/>
              </w:rPr>
            </w:pPr>
            <w:r w:rsidRPr="00D64BEA">
              <w:rPr>
                <w:rFonts w:cs="Arial"/>
                <w:color w:val="000000"/>
              </w:rPr>
              <w:t>4,437</w:t>
            </w:r>
          </w:p>
        </w:tc>
        <w:tc>
          <w:tcPr>
            <w:tcW w:w="1012" w:type="dxa"/>
            <w:vAlign w:val="bottom"/>
          </w:tcPr>
          <w:p w14:paraId="645126C5" w14:textId="77777777" w:rsidR="00B258F6" w:rsidRPr="00D64BEA" w:rsidRDefault="00B258F6">
            <w:pPr>
              <w:jc w:val="right"/>
              <w:rPr>
                <w:rFonts w:cs="Arial"/>
                <w:bCs/>
                <w:szCs w:val="24"/>
              </w:rPr>
            </w:pPr>
            <w:r w:rsidRPr="00D64BEA">
              <w:rPr>
                <w:rFonts w:cs="Arial"/>
                <w:color w:val="000000"/>
              </w:rPr>
              <w:t>4,573</w:t>
            </w:r>
          </w:p>
        </w:tc>
        <w:tc>
          <w:tcPr>
            <w:tcW w:w="1012" w:type="dxa"/>
            <w:vAlign w:val="bottom"/>
          </w:tcPr>
          <w:p w14:paraId="18493D85" w14:textId="77777777" w:rsidR="00B258F6" w:rsidRPr="00D64BEA" w:rsidRDefault="00B258F6">
            <w:pPr>
              <w:jc w:val="right"/>
              <w:rPr>
                <w:rFonts w:cs="Arial"/>
                <w:bCs/>
                <w:szCs w:val="24"/>
              </w:rPr>
            </w:pPr>
            <w:r w:rsidRPr="00D64BEA">
              <w:rPr>
                <w:rFonts w:cs="Arial"/>
                <w:color w:val="000000"/>
              </w:rPr>
              <w:t>4,630</w:t>
            </w:r>
          </w:p>
        </w:tc>
      </w:tr>
      <w:tr w:rsidR="00B258F6" w:rsidRPr="00911FB1" w14:paraId="543041B9" w14:textId="77777777">
        <w:tc>
          <w:tcPr>
            <w:tcW w:w="3450" w:type="dxa"/>
          </w:tcPr>
          <w:p w14:paraId="7389EA05" w14:textId="77777777" w:rsidR="00B258F6" w:rsidRPr="00DB7C12" w:rsidRDefault="00B258F6">
            <w:pPr>
              <w:rPr>
                <w:rFonts w:cs="Arial"/>
                <w:bCs/>
                <w:szCs w:val="24"/>
              </w:rPr>
            </w:pPr>
            <w:r w:rsidRPr="00DB7C12">
              <w:rPr>
                <w:rFonts w:cs="Arial"/>
                <w:bCs/>
                <w:szCs w:val="24"/>
              </w:rPr>
              <w:t>Down Syndrome (New 2025)</w:t>
            </w:r>
          </w:p>
        </w:tc>
        <w:tc>
          <w:tcPr>
            <w:tcW w:w="1012" w:type="dxa"/>
            <w:shd w:val="clear" w:color="auto" w:fill="D9D9D9" w:themeFill="background1" w:themeFillShade="D9"/>
            <w:vAlign w:val="bottom"/>
          </w:tcPr>
          <w:p w14:paraId="0CE3BA3B" w14:textId="77777777" w:rsidR="00B258F6" w:rsidRPr="00D64BEA" w:rsidRDefault="00B258F6">
            <w:pPr>
              <w:jc w:val="right"/>
              <w:rPr>
                <w:rFonts w:cs="Arial"/>
                <w:bCs/>
                <w:szCs w:val="24"/>
              </w:rPr>
            </w:pPr>
            <w:r w:rsidRPr="00D64BEA">
              <w:rPr>
                <w:rFonts w:cs="Arial"/>
                <w:color w:val="000000"/>
              </w:rPr>
              <w:t>no data</w:t>
            </w:r>
          </w:p>
        </w:tc>
        <w:tc>
          <w:tcPr>
            <w:tcW w:w="1012" w:type="dxa"/>
            <w:shd w:val="clear" w:color="auto" w:fill="D9D9D9" w:themeFill="background1" w:themeFillShade="D9"/>
            <w:vAlign w:val="bottom"/>
          </w:tcPr>
          <w:p w14:paraId="176C1904" w14:textId="77777777" w:rsidR="00B258F6" w:rsidRPr="00D64BEA" w:rsidRDefault="00B258F6">
            <w:pPr>
              <w:jc w:val="right"/>
              <w:rPr>
                <w:rFonts w:cs="Arial"/>
                <w:bCs/>
                <w:szCs w:val="24"/>
              </w:rPr>
            </w:pPr>
            <w:r w:rsidRPr="00D64BEA">
              <w:rPr>
                <w:rFonts w:cs="Arial"/>
                <w:color w:val="000000"/>
              </w:rPr>
              <w:t>no data</w:t>
            </w:r>
          </w:p>
        </w:tc>
        <w:tc>
          <w:tcPr>
            <w:tcW w:w="1012" w:type="dxa"/>
            <w:shd w:val="clear" w:color="auto" w:fill="D9D9D9" w:themeFill="background1" w:themeFillShade="D9"/>
            <w:vAlign w:val="bottom"/>
          </w:tcPr>
          <w:p w14:paraId="29086F0B" w14:textId="77777777" w:rsidR="00B258F6" w:rsidRPr="00D64BEA" w:rsidRDefault="00B258F6">
            <w:pPr>
              <w:jc w:val="right"/>
              <w:rPr>
                <w:rFonts w:cs="Arial"/>
                <w:bCs/>
                <w:szCs w:val="24"/>
              </w:rPr>
            </w:pPr>
            <w:r w:rsidRPr="00D64BEA">
              <w:rPr>
                <w:rFonts w:cs="Arial"/>
                <w:color w:val="000000"/>
              </w:rPr>
              <w:t>no data</w:t>
            </w:r>
          </w:p>
        </w:tc>
        <w:tc>
          <w:tcPr>
            <w:tcW w:w="1012" w:type="dxa"/>
            <w:shd w:val="clear" w:color="auto" w:fill="D9D9D9" w:themeFill="background1" w:themeFillShade="D9"/>
            <w:vAlign w:val="bottom"/>
          </w:tcPr>
          <w:p w14:paraId="4398C280" w14:textId="77777777" w:rsidR="00B258F6" w:rsidRPr="00D64BEA" w:rsidRDefault="00B258F6">
            <w:pPr>
              <w:jc w:val="right"/>
              <w:rPr>
                <w:rFonts w:cs="Arial"/>
                <w:bCs/>
                <w:szCs w:val="24"/>
              </w:rPr>
            </w:pPr>
            <w:r w:rsidRPr="00D64BEA">
              <w:rPr>
                <w:rFonts w:cs="Arial"/>
                <w:color w:val="000000"/>
              </w:rPr>
              <w:t>no data</w:t>
            </w:r>
          </w:p>
        </w:tc>
        <w:tc>
          <w:tcPr>
            <w:tcW w:w="1012" w:type="dxa"/>
            <w:shd w:val="clear" w:color="auto" w:fill="D9D9D9" w:themeFill="background1" w:themeFillShade="D9"/>
            <w:vAlign w:val="bottom"/>
          </w:tcPr>
          <w:p w14:paraId="566A899B" w14:textId="77777777" w:rsidR="00B258F6" w:rsidRPr="00D64BEA" w:rsidRDefault="00B258F6">
            <w:pPr>
              <w:jc w:val="right"/>
              <w:rPr>
                <w:rFonts w:cs="Arial"/>
                <w:bCs/>
                <w:szCs w:val="24"/>
              </w:rPr>
            </w:pPr>
            <w:r w:rsidRPr="00D64BEA">
              <w:rPr>
                <w:rFonts w:cs="Arial"/>
                <w:color w:val="000000"/>
              </w:rPr>
              <w:t>no data</w:t>
            </w:r>
          </w:p>
        </w:tc>
        <w:tc>
          <w:tcPr>
            <w:tcW w:w="1012" w:type="dxa"/>
            <w:shd w:val="clear" w:color="auto" w:fill="D9D9D9" w:themeFill="background1" w:themeFillShade="D9"/>
            <w:vAlign w:val="bottom"/>
          </w:tcPr>
          <w:p w14:paraId="502DE8BB" w14:textId="77777777" w:rsidR="00B258F6" w:rsidRPr="00D64BEA" w:rsidRDefault="00B258F6">
            <w:pPr>
              <w:jc w:val="right"/>
              <w:rPr>
                <w:rFonts w:cs="Arial"/>
                <w:bCs/>
                <w:szCs w:val="24"/>
              </w:rPr>
            </w:pPr>
            <w:r w:rsidRPr="00D64BEA">
              <w:rPr>
                <w:rFonts w:cs="Arial"/>
                <w:color w:val="000000"/>
              </w:rPr>
              <w:t>no data</w:t>
            </w:r>
          </w:p>
        </w:tc>
        <w:tc>
          <w:tcPr>
            <w:tcW w:w="1012" w:type="dxa"/>
            <w:shd w:val="clear" w:color="auto" w:fill="D9D9D9" w:themeFill="background1" w:themeFillShade="D9"/>
            <w:vAlign w:val="bottom"/>
          </w:tcPr>
          <w:p w14:paraId="0C463D95" w14:textId="77777777" w:rsidR="00B258F6" w:rsidRPr="00D64BEA" w:rsidRDefault="00B258F6">
            <w:pPr>
              <w:jc w:val="right"/>
              <w:rPr>
                <w:rFonts w:cs="Arial"/>
                <w:bCs/>
                <w:szCs w:val="24"/>
              </w:rPr>
            </w:pPr>
            <w:r w:rsidRPr="00D64BEA">
              <w:rPr>
                <w:rFonts w:cs="Arial"/>
                <w:color w:val="000000"/>
              </w:rPr>
              <w:t>no data</w:t>
            </w:r>
          </w:p>
        </w:tc>
        <w:tc>
          <w:tcPr>
            <w:tcW w:w="1012" w:type="dxa"/>
            <w:shd w:val="clear" w:color="auto" w:fill="D9D9D9" w:themeFill="background1" w:themeFillShade="D9"/>
            <w:vAlign w:val="bottom"/>
          </w:tcPr>
          <w:p w14:paraId="7DB522F7" w14:textId="77777777" w:rsidR="00B258F6" w:rsidRPr="00D64BEA" w:rsidRDefault="00B258F6">
            <w:pPr>
              <w:jc w:val="right"/>
              <w:rPr>
                <w:rFonts w:cs="Arial"/>
                <w:bCs/>
                <w:szCs w:val="24"/>
              </w:rPr>
            </w:pPr>
            <w:r w:rsidRPr="00D64BEA">
              <w:rPr>
                <w:rFonts w:cs="Arial"/>
                <w:color w:val="000000"/>
              </w:rPr>
              <w:t>no data</w:t>
            </w:r>
          </w:p>
        </w:tc>
        <w:tc>
          <w:tcPr>
            <w:tcW w:w="1012" w:type="dxa"/>
            <w:shd w:val="clear" w:color="auto" w:fill="D9D9D9" w:themeFill="background1" w:themeFillShade="D9"/>
            <w:vAlign w:val="bottom"/>
          </w:tcPr>
          <w:p w14:paraId="290B5385" w14:textId="77777777" w:rsidR="00B258F6" w:rsidRPr="00D64BEA" w:rsidRDefault="00B258F6">
            <w:pPr>
              <w:jc w:val="right"/>
              <w:rPr>
                <w:rFonts w:cs="Arial"/>
                <w:bCs/>
                <w:szCs w:val="24"/>
              </w:rPr>
            </w:pPr>
            <w:r w:rsidRPr="00D64BEA">
              <w:rPr>
                <w:rFonts w:cs="Arial"/>
                <w:color w:val="000000"/>
              </w:rPr>
              <w:t>no data</w:t>
            </w:r>
          </w:p>
        </w:tc>
        <w:tc>
          <w:tcPr>
            <w:tcW w:w="1012" w:type="dxa"/>
            <w:vAlign w:val="bottom"/>
          </w:tcPr>
          <w:p w14:paraId="328FDD79" w14:textId="77777777" w:rsidR="00B258F6" w:rsidRPr="00D64BEA" w:rsidRDefault="00B258F6">
            <w:pPr>
              <w:jc w:val="right"/>
              <w:rPr>
                <w:rFonts w:cs="Arial"/>
                <w:bCs/>
                <w:szCs w:val="24"/>
              </w:rPr>
            </w:pPr>
            <w:r w:rsidRPr="00D64BEA">
              <w:rPr>
                <w:rFonts w:cs="Arial"/>
                <w:color w:val="000000"/>
              </w:rPr>
              <w:t>1,647</w:t>
            </w:r>
          </w:p>
        </w:tc>
      </w:tr>
      <w:tr w:rsidR="00B258F6" w:rsidRPr="00911FB1" w14:paraId="75900822" w14:textId="77777777">
        <w:tc>
          <w:tcPr>
            <w:tcW w:w="3450" w:type="dxa"/>
          </w:tcPr>
          <w:p w14:paraId="5A563D15" w14:textId="77777777" w:rsidR="00B258F6" w:rsidRPr="00DB7C12" w:rsidRDefault="00B258F6">
            <w:pPr>
              <w:rPr>
                <w:rFonts w:cs="Arial"/>
                <w:bCs/>
                <w:szCs w:val="24"/>
              </w:rPr>
            </w:pPr>
            <w:r w:rsidRPr="00DB7C12">
              <w:rPr>
                <w:rFonts w:cs="Arial"/>
                <w:bCs/>
                <w:szCs w:val="24"/>
              </w:rPr>
              <w:t>No special assessment of need</w:t>
            </w:r>
          </w:p>
        </w:tc>
        <w:tc>
          <w:tcPr>
            <w:tcW w:w="1012" w:type="dxa"/>
            <w:vAlign w:val="bottom"/>
          </w:tcPr>
          <w:p w14:paraId="39723787" w14:textId="77777777" w:rsidR="00B258F6" w:rsidRPr="00D64BEA" w:rsidRDefault="00B258F6">
            <w:pPr>
              <w:jc w:val="right"/>
              <w:rPr>
                <w:rFonts w:cs="Arial"/>
                <w:bCs/>
                <w:szCs w:val="24"/>
              </w:rPr>
            </w:pPr>
            <w:r w:rsidRPr="00D64BEA">
              <w:rPr>
                <w:rFonts w:cs="Arial"/>
                <w:color w:val="000000"/>
              </w:rPr>
              <w:t>36,667</w:t>
            </w:r>
          </w:p>
        </w:tc>
        <w:tc>
          <w:tcPr>
            <w:tcW w:w="1012" w:type="dxa"/>
            <w:vAlign w:val="bottom"/>
          </w:tcPr>
          <w:p w14:paraId="6DC91B45" w14:textId="77777777" w:rsidR="00B258F6" w:rsidRPr="00D64BEA" w:rsidRDefault="00B258F6">
            <w:pPr>
              <w:jc w:val="right"/>
              <w:rPr>
                <w:rFonts w:cs="Arial"/>
                <w:bCs/>
                <w:szCs w:val="24"/>
              </w:rPr>
            </w:pPr>
            <w:r w:rsidRPr="00D64BEA">
              <w:rPr>
                <w:rFonts w:cs="Arial"/>
                <w:color w:val="000000"/>
              </w:rPr>
              <w:t>41,807</w:t>
            </w:r>
          </w:p>
        </w:tc>
        <w:tc>
          <w:tcPr>
            <w:tcW w:w="1012" w:type="dxa"/>
            <w:vAlign w:val="bottom"/>
          </w:tcPr>
          <w:p w14:paraId="57280F1D" w14:textId="77777777" w:rsidR="00B258F6" w:rsidRPr="00D64BEA" w:rsidRDefault="00B258F6">
            <w:pPr>
              <w:jc w:val="right"/>
              <w:rPr>
                <w:rFonts w:cs="Arial"/>
                <w:bCs/>
                <w:szCs w:val="24"/>
              </w:rPr>
            </w:pPr>
            <w:r w:rsidRPr="00D64BEA">
              <w:rPr>
                <w:rFonts w:cs="Arial"/>
                <w:color w:val="000000"/>
              </w:rPr>
              <w:t>39,272</w:t>
            </w:r>
          </w:p>
        </w:tc>
        <w:tc>
          <w:tcPr>
            <w:tcW w:w="1012" w:type="dxa"/>
            <w:vAlign w:val="bottom"/>
          </w:tcPr>
          <w:p w14:paraId="36D8BEDA" w14:textId="77777777" w:rsidR="00B258F6" w:rsidRPr="00D64BEA" w:rsidRDefault="00B258F6">
            <w:pPr>
              <w:jc w:val="right"/>
              <w:rPr>
                <w:rFonts w:cs="Arial"/>
                <w:bCs/>
                <w:szCs w:val="24"/>
              </w:rPr>
            </w:pPr>
            <w:r w:rsidRPr="00D64BEA">
              <w:rPr>
                <w:rFonts w:cs="Arial"/>
                <w:color w:val="000000"/>
              </w:rPr>
              <w:t>40,246</w:t>
            </w:r>
          </w:p>
        </w:tc>
        <w:tc>
          <w:tcPr>
            <w:tcW w:w="1012" w:type="dxa"/>
            <w:vAlign w:val="bottom"/>
          </w:tcPr>
          <w:p w14:paraId="341E7994" w14:textId="77777777" w:rsidR="00B258F6" w:rsidRPr="00D64BEA" w:rsidRDefault="00B258F6">
            <w:pPr>
              <w:jc w:val="right"/>
              <w:rPr>
                <w:rFonts w:cs="Arial"/>
                <w:bCs/>
                <w:szCs w:val="24"/>
              </w:rPr>
            </w:pPr>
            <w:r w:rsidRPr="00D64BEA">
              <w:rPr>
                <w:rFonts w:cs="Arial"/>
                <w:color w:val="000000"/>
              </w:rPr>
              <w:t>40,333</w:t>
            </w:r>
          </w:p>
        </w:tc>
        <w:tc>
          <w:tcPr>
            <w:tcW w:w="1012" w:type="dxa"/>
            <w:vAlign w:val="bottom"/>
          </w:tcPr>
          <w:p w14:paraId="102AE814" w14:textId="77777777" w:rsidR="00B258F6" w:rsidRPr="00D64BEA" w:rsidRDefault="00B258F6">
            <w:pPr>
              <w:jc w:val="right"/>
              <w:rPr>
                <w:rFonts w:cs="Arial"/>
                <w:bCs/>
                <w:szCs w:val="24"/>
              </w:rPr>
            </w:pPr>
            <w:r w:rsidRPr="00D64BEA">
              <w:rPr>
                <w:rFonts w:cs="Arial"/>
                <w:color w:val="000000"/>
              </w:rPr>
              <w:t>42,204</w:t>
            </w:r>
          </w:p>
        </w:tc>
        <w:tc>
          <w:tcPr>
            <w:tcW w:w="1012" w:type="dxa"/>
            <w:vAlign w:val="bottom"/>
          </w:tcPr>
          <w:p w14:paraId="5915FB6A" w14:textId="77777777" w:rsidR="00B258F6" w:rsidRPr="00D64BEA" w:rsidRDefault="00B258F6">
            <w:pPr>
              <w:jc w:val="right"/>
              <w:rPr>
                <w:rFonts w:cs="Arial"/>
                <w:bCs/>
                <w:szCs w:val="24"/>
              </w:rPr>
            </w:pPr>
            <w:r w:rsidRPr="00D64BEA">
              <w:rPr>
                <w:rFonts w:cs="Arial"/>
                <w:color w:val="000000"/>
              </w:rPr>
              <w:t>46,103</w:t>
            </w:r>
          </w:p>
        </w:tc>
        <w:tc>
          <w:tcPr>
            <w:tcW w:w="1012" w:type="dxa"/>
            <w:vAlign w:val="bottom"/>
          </w:tcPr>
          <w:p w14:paraId="3B5AFB88" w14:textId="77777777" w:rsidR="00B258F6" w:rsidRPr="00D64BEA" w:rsidRDefault="00B258F6">
            <w:pPr>
              <w:jc w:val="right"/>
              <w:rPr>
                <w:rFonts w:cs="Arial"/>
                <w:bCs/>
                <w:szCs w:val="24"/>
              </w:rPr>
            </w:pPr>
            <w:r w:rsidRPr="00D64BEA">
              <w:rPr>
                <w:rFonts w:cs="Arial"/>
                <w:color w:val="000000"/>
              </w:rPr>
              <w:t>50,090</w:t>
            </w:r>
          </w:p>
        </w:tc>
        <w:tc>
          <w:tcPr>
            <w:tcW w:w="1012" w:type="dxa"/>
            <w:vAlign w:val="bottom"/>
          </w:tcPr>
          <w:p w14:paraId="2C706B12" w14:textId="77777777" w:rsidR="00B258F6" w:rsidRPr="00D64BEA" w:rsidRDefault="00B258F6">
            <w:pPr>
              <w:jc w:val="right"/>
              <w:rPr>
                <w:rFonts w:cs="Arial"/>
                <w:bCs/>
                <w:szCs w:val="24"/>
              </w:rPr>
            </w:pPr>
            <w:r w:rsidRPr="00D64BEA">
              <w:rPr>
                <w:rFonts w:cs="Arial"/>
                <w:color w:val="000000"/>
              </w:rPr>
              <w:t>53,641</w:t>
            </w:r>
          </w:p>
        </w:tc>
        <w:tc>
          <w:tcPr>
            <w:tcW w:w="1012" w:type="dxa"/>
            <w:vAlign w:val="bottom"/>
          </w:tcPr>
          <w:p w14:paraId="6FC86322" w14:textId="77777777" w:rsidR="00B258F6" w:rsidRPr="00D64BEA" w:rsidRDefault="00B258F6">
            <w:pPr>
              <w:jc w:val="right"/>
              <w:rPr>
                <w:rFonts w:cs="Arial"/>
                <w:bCs/>
                <w:szCs w:val="24"/>
              </w:rPr>
            </w:pPr>
            <w:r w:rsidRPr="00D64BEA">
              <w:rPr>
                <w:rFonts w:cs="Arial"/>
                <w:color w:val="000000"/>
              </w:rPr>
              <w:t>57,779</w:t>
            </w:r>
          </w:p>
        </w:tc>
      </w:tr>
    </w:tbl>
    <w:p w14:paraId="3194F910" w14:textId="77777777" w:rsidR="00B258F6" w:rsidRPr="000A7624" w:rsidRDefault="00B258F6" w:rsidP="00B258F6">
      <w:pPr>
        <w:spacing w:line="240" w:lineRule="auto"/>
        <w:rPr>
          <w:rFonts w:cs="Arial"/>
          <w:szCs w:val="24"/>
        </w:rPr>
      </w:pPr>
      <w:r w:rsidRPr="000A7624">
        <w:rPr>
          <w:rFonts w:cs="Arial"/>
          <w:szCs w:val="24"/>
        </w:rPr>
        <w:t xml:space="preserve">Table 2A: All SEN primary need trend, SEN primary need trend, England, January 2016 - January 2025  </w:t>
      </w:r>
    </w:p>
    <w:p w14:paraId="3B23A644" w14:textId="77777777" w:rsidR="00B258F6" w:rsidRDefault="00B258F6" w:rsidP="00B258F6"/>
    <w:p w14:paraId="61AE552B" w14:textId="77777777" w:rsidR="00B258F6" w:rsidRDefault="00B258F6" w:rsidP="00B258F6">
      <w:pPr>
        <w:sectPr w:rsidR="00B258F6" w:rsidSect="00B258F6">
          <w:footnotePr>
            <w:numFmt w:val="lowerLetter"/>
          </w:footnotePr>
          <w:endnotePr>
            <w:numFmt w:val="decimal"/>
          </w:endnotePr>
          <w:pgSz w:w="16838" w:h="11906" w:orient="landscape"/>
          <w:pgMar w:top="1134" w:right="1134" w:bottom="1418" w:left="1134" w:header="709" w:footer="709" w:gutter="0"/>
          <w:cols w:space="708"/>
          <w:docGrid w:linePitch="360"/>
        </w:sectPr>
      </w:pPr>
      <w:r>
        <w:br w:type="page"/>
      </w:r>
    </w:p>
    <w:p w14:paraId="780643FC" w14:textId="77777777" w:rsidR="00B258F6" w:rsidRPr="00F733CE" w:rsidRDefault="00B258F6" w:rsidP="00B258F6">
      <w:pPr>
        <w:spacing w:line="240" w:lineRule="auto"/>
        <w:rPr>
          <w:rFonts w:cs="Arial"/>
          <w:szCs w:val="24"/>
        </w:rPr>
      </w:pPr>
      <w:r w:rsidRPr="00F733CE">
        <w:rPr>
          <w:rFonts w:cs="Arial"/>
          <w:szCs w:val="24"/>
        </w:rPr>
        <w:lastRenderedPageBreak/>
        <w:t xml:space="preserve">Table </w:t>
      </w:r>
      <w:r>
        <w:rPr>
          <w:rFonts w:cs="Arial"/>
          <w:szCs w:val="24"/>
        </w:rPr>
        <w:t>2</w:t>
      </w:r>
      <w:r w:rsidRPr="00F733CE">
        <w:rPr>
          <w:rFonts w:cs="Arial"/>
          <w:szCs w:val="24"/>
        </w:rPr>
        <w:t>: Percentage of EHCP pupils in Brighton &amp; Hove (primary and secondary schools combined) by deprivation, January 2025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61"/>
      </w:tblGrid>
      <w:tr w:rsidR="00B258F6" w14:paraId="39E4A993" w14:textId="77777777">
        <w:tc>
          <w:tcPr>
            <w:tcW w:w="2830" w:type="dxa"/>
            <w:shd w:val="clear" w:color="auto" w:fill="086A76"/>
          </w:tcPr>
          <w:p w14:paraId="236B13EF" w14:textId="77777777" w:rsidR="00B258F6" w:rsidRPr="00883F54" w:rsidRDefault="00B258F6">
            <w:pPr>
              <w:rPr>
                <w:rFonts w:cs="Arial"/>
                <w:b/>
                <w:color w:val="FFFFFF" w:themeColor="background1"/>
                <w:szCs w:val="24"/>
              </w:rPr>
            </w:pPr>
            <w:r w:rsidRPr="00883F54">
              <w:rPr>
                <w:rFonts w:cs="Arial"/>
                <w:b/>
                <w:color w:val="FFFFFF" w:themeColor="background1"/>
                <w:szCs w:val="24"/>
              </w:rPr>
              <w:t>IDACI Decile</w:t>
            </w:r>
          </w:p>
        </w:tc>
        <w:tc>
          <w:tcPr>
            <w:tcW w:w="3261" w:type="dxa"/>
            <w:shd w:val="clear" w:color="auto" w:fill="086A76"/>
          </w:tcPr>
          <w:p w14:paraId="5DE87530" w14:textId="77777777" w:rsidR="00B258F6" w:rsidRPr="00883F54" w:rsidRDefault="00B258F6">
            <w:pPr>
              <w:rPr>
                <w:rFonts w:cs="Arial"/>
                <w:b/>
                <w:color w:val="FFFFFF" w:themeColor="background1"/>
                <w:szCs w:val="24"/>
              </w:rPr>
            </w:pPr>
            <w:r w:rsidRPr="00883F54">
              <w:rPr>
                <w:rFonts w:cs="Arial"/>
                <w:b/>
                <w:color w:val="FFFFFF" w:themeColor="background1"/>
                <w:szCs w:val="24"/>
              </w:rPr>
              <w:t>% of pupils with EHCP</w:t>
            </w:r>
          </w:p>
        </w:tc>
      </w:tr>
      <w:tr w:rsidR="00B258F6" w14:paraId="014EF046" w14:textId="77777777">
        <w:tc>
          <w:tcPr>
            <w:tcW w:w="2830" w:type="dxa"/>
          </w:tcPr>
          <w:p w14:paraId="144A3EE7" w14:textId="77777777" w:rsidR="00B258F6" w:rsidRPr="00F62739" w:rsidRDefault="00B258F6">
            <w:pPr>
              <w:rPr>
                <w:rFonts w:cs="Arial"/>
                <w:bCs/>
                <w:color w:val="000000" w:themeColor="text1"/>
                <w:szCs w:val="24"/>
              </w:rPr>
            </w:pPr>
            <w:r>
              <w:rPr>
                <w:rFonts w:cs="Arial"/>
                <w:bCs/>
                <w:color w:val="000000" w:themeColor="text1"/>
                <w:szCs w:val="24"/>
              </w:rPr>
              <w:t>1</w:t>
            </w:r>
          </w:p>
        </w:tc>
        <w:tc>
          <w:tcPr>
            <w:tcW w:w="3261" w:type="dxa"/>
          </w:tcPr>
          <w:p w14:paraId="7F5BD6DE" w14:textId="77777777" w:rsidR="00B258F6" w:rsidRPr="00F62739" w:rsidRDefault="00B258F6">
            <w:pPr>
              <w:rPr>
                <w:rFonts w:cs="Arial"/>
                <w:bCs/>
                <w:color w:val="000000" w:themeColor="text1"/>
                <w:szCs w:val="24"/>
              </w:rPr>
            </w:pPr>
            <w:r>
              <w:rPr>
                <w:rFonts w:cs="Arial"/>
                <w:bCs/>
                <w:color w:val="000000" w:themeColor="text1"/>
                <w:szCs w:val="24"/>
              </w:rPr>
              <w:t>6.4%</w:t>
            </w:r>
          </w:p>
        </w:tc>
      </w:tr>
      <w:tr w:rsidR="00B258F6" w14:paraId="64F95CED" w14:textId="77777777">
        <w:tc>
          <w:tcPr>
            <w:tcW w:w="2830" w:type="dxa"/>
          </w:tcPr>
          <w:p w14:paraId="4C645704" w14:textId="77777777" w:rsidR="00B258F6" w:rsidRPr="00F62739" w:rsidRDefault="00B258F6">
            <w:pPr>
              <w:rPr>
                <w:rFonts w:cs="Arial"/>
                <w:bCs/>
                <w:color w:val="000000" w:themeColor="text1"/>
                <w:szCs w:val="24"/>
              </w:rPr>
            </w:pPr>
            <w:r>
              <w:rPr>
                <w:rFonts w:cs="Arial"/>
                <w:bCs/>
                <w:color w:val="000000" w:themeColor="text1"/>
                <w:szCs w:val="24"/>
              </w:rPr>
              <w:t>2</w:t>
            </w:r>
          </w:p>
        </w:tc>
        <w:tc>
          <w:tcPr>
            <w:tcW w:w="3261" w:type="dxa"/>
          </w:tcPr>
          <w:p w14:paraId="406B0707" w14:textId="77777777" w:rsidR="00B258F6" w:rsidRPr="00F62739" w:rsidRDefault="00B258F6">
            <w:pPr>
              <w:rPr>
                <w:rFonts w:cs="Arial"/>
                <w:bCs/>
                <w:color w:val="000000" w:themeColor="text1"/>
                <w:szCs w:val="24"/>
              </w:rPr>
            </w:pPr>
            <w:r>
              <w:rPr>
                <w:rFonts w:cs="Arial"/>
                <w:bCs/>
                <w:color w:val="000000" w:themeColor="text1"/>
                <w:szCs w:val="24"/>
              </w:rPr>
              <w:t>5.7%</w:t>
            </w:r>
          </w:p>
        </w:tc>
      </w:tr>
      <w:tr w:rsidR="00B258F6" w14:paraId="37057B29" w14:textId="77777777">
        <w:tc>
          <w:tcPr>
            <w:tcW w:w="2830" w:type="dxa"/>
          </w:tcPr>
          <w:p w14:paraId="4D6ED194" w14:textId="77777777" w:rsidR="00B258F6" w:rsidRPr="00F62739" w:rsidRDefault="00B258F6">
            <w:pPr>
              <w:rPr>
                <w:rFonts w:cs="Arial"/>
                <w:bCs/>
                <w:color w:val="000000" w:themeColor="text1"/>
                <w:szCs w:val="24"/>
              </w:rPr>
            </w:pPr>
            <w:r>
              <w:rPr>
                <w:rFonts w:cs="Arial"/>
                <w:bCs/>
                <w:color w:val="000000" w:themeColor="text1"/>
                <w:szCs w:val="24"/>
              </w:rPr>
              <w:t>3</w:t>
            </w:r>
          </w:p>
        </w:tc>
        <w:tc>
          <w:tcPr>
            <w:tcW w:w="3261" w:type="dxa"/>
          </w:tcPr>
          <w:p w14:paraId="2F6B00AB" w14:textId="77777777" w:rsidR="00B258F6" w:rsidRPr="00F62739" w:rsidRDefault="00B258F6">
            <w:pPr>
              <w:rPr>
                <w:rFonts w:cs="Arial"/>
                <w:bCs/>
                <w:color w:val="000000" w:themeColor="text1"/>
                <w:szCs w:val="24"/>
              </w:rPr>
            </w:pPr>
            <w:r>
              <w:rPr>
                <w:rFonts w:cs="Arial"/>
                <w:bCs/>
                <w:color w:val="000000" w:themeColor="text1"/>
                <w:szCs w:val="24"/>
              </w:rPr>
              <w:t>5.8%</w:t>
            </w:r>
          </w:p>
        </w:tc>
      </w:tr>
      <w:tr w:rsidR="00B258F6" w14:paraId="7317D0A5" w14:textId="77777777">
        <w:tc>
          <w:tcPr>
            <w:tcW w:w="2830" w:type="dxa"/>
          </w:tcPr>
          <w:p w14:paraId="6852A1F8" w14:textId="77777777" w:rsidR="00B258F6" w:rsidRPr="00F62739" w:rsidRDefault="00B258F6">
            <w:pPr>
              <w:rPr>
                <w:rFonts w:cs="Arial"/>
                <w:bCs/>
                <w:color w:val="000000" w:themeColor="text1"/>
                <w:szCs w:val="24"/>
              </w:rPr>
            </w:pPr>
            <w:r>
              <w:rPr>
                <w:rFonts w:cs="Arial"/>
                <w:bCs/>
                <w:color w:val="000000" w:themeColor="text1"/>
                <w:szCs w:val="24"/>
              </w:rPr>
              <w:t>4</w:t>
            </w:r>
          </w:p>
        </w:tc>
        <w:tc>
          <w:tcPr>
            <w:tcW w:w="3261" w:type="dxa"/>
          </w:tcPr>
          <w:p w14:paraId="451C8B46" w14:textId="77777777" w:rsidR="00B258F6" w:rsidRPr="00F62739" w:rsidRDefault="00B258F6">
            <w:pPr>
              <w:rPr>
                <w:rFonts w:cs="Arial"/>
                <w:bCs/>
                <w:color w:val="000000" w:themeColor="text1"/>
                <w:szCs w:val="24"/>
              </w:rPr>
            </w:pPr>
            <w:r>
              <w:rPr>
                <w:rFonts w:cs="Arial"/>
                <w:bCs/>
                <w:color w:val="000000" w:themeColor="text1"/>
                <w:szCs w:val="24"/>
              </w:rPr>
              <w:t>4.6%</w:t>
            </w:r>
          </w:p>
        </w:tc>
      </w:tr>
      <w:tr w:rsidR="00B258F6" w14:paraId="1490B3B0" w14:textId="77777777">
        <w:tc>
          <w:tcPr>
            <w:tcW w:w="2830" w:type="dxa"/>
          </w:tcPr>
          <w:p w14:paraId="73AC506F" w14:textId="77777777" w:rsidR="00B258F6" w:rsidRPr="00F62739" w:rsidRDefault="00B258F6">
            <w:pPr>
              <w:rPr>
                <w:rFonts w:cs="Arial"/>
                <w:bCs/>
                <w:color w:val="000000" w:themeColor="text1"/>
                <w:szCs w:val="24"/>
              </w:rPr>
            </w:pPr>
            <w:r>
              <w:rPr>
                <w:rFonts w:cs="Arial"/>
                <w:bCs/>
                <w:color w:val="000000" w:themeColor="text1"/>
                <w:szCs w:val="24"/>
              </w:rPr>
              <w:t>5</w:t>
            </w:r>
          </w:p>
        </w:tc>
        <w:tc>
          <w:tcPr>
            <w:tcW w:w="3261" w:type="dxa"/>
          </w:tcPr>
          <w:p w14:paraId="3496B453" w14:textId="77777777" w:rsidR="00B258F6" w:rsidRPr="00F62739" w:rsidRDefault="00B258F6">
            <w:pPr>
              <w:rPr>
                <w:rFonts w:cs="Arial"/>
                <w:bCs/>
                <w:color w:val="000000" w:themeColor="text1"/>
                <w:szCs w:val="24"/>
              </w:rPr>
            </w:pPr>
            <w:r>
              <w:rPr>
                <w:rFonts w:cs="Arial"/>
                <w:bCs/>
                <w:color w:val="000000" w:themeColor="text1"/>
                <w:szCs w:val="24"/>
              </w:rPr>
              <w:t>3.2%</w:t>
            </w:r>
          </w:p>
        </w:tc>
      </w:tr>
      <w:tr w:rsidR="00B258F6" w14:paraId="0FF0E0F9" w14:textId="77777777">
        <w:tc>
          <w:tcPr>
            <w:tcW w:w="2830" w:type="dxa"/>
          </w:tcPr>
          <w:p w14:paraId="0E4A311F" w14:textId="77777777" w:rsidR="00B258F6" w:rsidRPr="00F62739" w:rsidRDefault="00B258F6">
            <w:pPr>
              <w:rPr>
                <w:rFonts w:cs="Arial"/>
                <w:bCs/>
                <w:color w:val="000000" w:themeColor="text1"/>
                <w:szCs w:val="24"/>
              </w:rPr>
            </w:pPr>
            <w:r>
              <w:rPr>
                <w:rFonts w:cs="Arial"/>
                <w:bCs/>
                <w:color w:val="000000" w:themeColor="text1"/>
                <w:szCs w:val="24"/>
              </w:rPr>
              <w:t>6</w:t>
            </w:r>
          </w:p>
        </w:tc>
        <w:tc>
          <w:tcPr>
            <w:tcW w:w="3261" w:type="dxa"/>
          </w:tcPr>
          <w:p w14:paraId="4F4B1EFE" w14:textId="77777777" w:rsidR="00B258F6" w:rsidRPr="00F62739" w:rsidRDefault="00B258F6">
            <w:pPr>
              <w:rPr>
                <w:rFonts w:cs="Arial"/>
                <w:bCs/>
                <w:color w:val="000000" w:themeColor="text1"/>
                <w:szCs w:val="24"/>
              </w:rPr>
            </w:pPr>
            <w:r>
              <w:rPr>
                <w:rFonts w:cs="Arial"/>
                <w:bCs/>
                <w:color w:val="000000" w:themeColor="text1"/>
                <w:szCs w:val="24"/>
              </w:rPr>
              <w:t>3.8%</w:t>
            </w:r>
          </w:p>
        </w:tc>
      </w:tr>
      <w:tr w:rsidR="00B258F6" w14:paraId="127171CB" w14:textId="77777777">
        <w:tc>
          <w:tcPr>
            <w:tcW w:w="2830" w:type="dxa"/>
          </w:tcPr>
          <w:p w14:paraId="26F37D1C" w14:textId="77777777" w:rsidR="00B258F6" w:rsidRPr="00F62739" w:rsidRDefault="00B258F6">
            <w:pPr>
              <w:rPr>
                <w:rFonts w:cs="Arial"/>
                <w:bCs/>
                <w:color w:val="000000" w:themeColor="text1"/>
                <w:szCs w:val="24"/>
              </w:rPr>
            </w:pPr>
            <w:r>
              <w:rPr>
                <w:rFonts w:cs="Arial"/>
                <w:bCs/>
                <w:color w:val="000000" w:themeColor="text1"/>
                <w:szCs w:val="24"/>
              </w:rPr>
              <w:t>7</w:t>
            </w:r>
          </w:p>
        </w:tc>
        <w:tc>
          <w:tcPr>
            <w:tcW w:w="3261" w:type="dxa"/>
          </w:tcPr>
          <w:p w14:paraId="66136E0A" w14:textId="77777777" w:rsidR="00B258F6" w:rsidRPr="00F62739" w:rsidRDefault="00B258F6">
            <w:pPr>
              <w:rPr>
                <w:rFonts w:cs="Arial"/>
                <w:bCs/>
                <w:color w:val="000000" w:themeColor="text1"/>
                <w:szCs w:val="24"/>
              </w:rPr>
            </w:pPr>
            <w:r>
              <w:rPr>
                <w:rFonts w:cs="Arial"/>
                <w:bCs/>
                <w:color w:val="000000" w:themeColor="text1"/>
                <w:szCs w:val="24"/>
              </w:rPr>
              <w:t>2.7%</w:t>
            </w:r>
          </w:p>
        </w:tc>
      </w:tr>
      <w:tr w:rsidR="00B258F6" w14:paraId="4BBCCDD4" w14:textId="77777777">
        <w:tc>
          <w:tcPr>
            <w:tcW w:w="2830" w:type="dxa"/>
          </w:tcPr>
          <w:p w14:paraId="25272B66" w14:textId="77777777" w:rsidR="00B258F6" w:rsidRPr="00F62739" w:rsidRDefault="00B258F6">
            <w:pPr>
              <w:rPr>
                <w:rFonts w:cs="Arial"/>
                <w:bCs/>
                <w:color w:val="000000" w:themeColor="text1"/>
                <w:szCs w:val="24"/>
              </w:rPr>
            </w:pPr>
            <w:r>
              <w:rPr>
                <w:rFonts w:cs="Arial"/>
                <w:bCs/>
                <w:color w:val="000000" w:themeColor="text1"/>
                <w:szCs w:val="24"/>
              </w:rPr>
              <w:t>8</w:t>
            </w:r>
          </w:p>
        </w:tc>
        <w:tc>
          <w:tcPr>
            <w:tcW w:w="3261" w:type="dxa"/>
          </w:tcPr>
          <w:p w14:paraId="6AB8B9CD" w14:textId="77777777" w:rsidR="00B258F6" w:rsidRPr="00F62739" w:rsidRDefault="00B258F6">
            <w:pPr>
              <w:rPr>
                <w:rFonts w:cs="Arial"/>
                <w:bCs/>
                <w:color w:val="000000" w:themeColor="text1"/>
                <w:szCs w:val="24"/>
              </w:rPr>
            </w:pPr>
            <w:r>
              <w:rPr>
                <w:rFonts w:cs="Arial"/>
                <w:bCs/>
                <w:color w:val="000000" w:themeColor="text1"/>
                <w:szCs w:val="24"/>
              </w:rPr>
              <w:t>3.7%</w:t>
            </w:r>
          </w:p>
        </w:tc>
      </w:tr>
      <w:tr w:rsidR="00B258F6" w14:paraId="7272E1CD" w14:textId="77777777">
        <w:tc>
          <w:tcPr>
            <w:tcW w:w="2830" w:type="dxa"/>
          </w:tcPr>
          <w:p w14:paraId="25312E7C" w14:textId="77777777" w:rsidR="00B258F6" w:rsidRPr="00F62739" w:rsidRDefault="00B258F6">
            <w:pPr>
              <w:rPr>
                <w:rFonts w:cs="Arial"/>
                <w:bCs/>
                <w:color w:val="000000" w:themeColor="text1"/>
                <w:szCs w:val="24"/>
              </w:rPr>
            </w:pPr>
            <w:r>
              <w:rPr>
                <w:rFonts w:cs="Arial"/>
                <w:bCs/>
                <w:color w:val="000000" w:themeColor="text1"/>
                <w:szCs w:val="24"/>
              </w:rPr>
              <w:t>9</w:t>
            </w:r>
          </w:p>
        </w:tc>
        <w:tc>
          <w:tcPr>
            <w:tcW w:w="3261" w:type="dxa"/>
          </w:tcPr>
          <w:p w14:paraId="6AD1172C" w14:textId="77777777" w:rsidR="00B258F6" w:rsidRPr="00F62739" w:rsidRDefault="00B258F6">
            <w:pPr>
              <w:rPr>
                <w:rFonts w:cs="Arial"/>
                <w:bCs/>
                <w:color w:val="000000" w:themeColor="text1"/>
                <w:szCs w:val="24"/>
              </w:rPr>
            </w:pPr>
            <w:r>
              <w:rPr>
                <w:rFonts w:cs="Arial"/>
                <w:bCs/>
                <w:color w:val="000000" w:themeColor="text1"/>
                <w:szCs w:val="24"/>
              </w:rPr>
              <w:t>2.9%</w:t>
            </w:r>
          </w:p>
        </w:tc>
      </w:tr>
      <w:tr w:rsidR="00B258F6" w14:paraId="021A1643" w14:textId="77777777">
        <w:tc>
          <w:tcPr>
            <w:tcW w:w="2830" w:type="dxa"/>
          </w:tcPr>
          <w:p w14:paraId="3C4D6830" w14:textId="77777777" w:rsidR="00B258F6" w:rsidRPr="00F62739" w:rsidRDefault="00B258F6">
            <w:pPr>
              <w:rPr>
                <w:rFonts w:cs="Arial"/>
                <w:bCs/>
                <w:color w:val="000000" w:themeColor="text1"/>
                <w:szCs w:val="24"/>
              </w:rPr>
            </w:pPr>
            <w:r>
              <w:rPr>
                <w:rFonts w:cs="Arial"/>
                <w:bCs/>
                <w:color w:val="000000" w:themeColor="text1"/>
                <w:szCs w:val="24"/>
              </w:rPr>
              <w:t>10</w:t>
            </w:r>
          </w:p>
        </w:tc>
        <w:tc>
          <w:tcPr>
            <w:tcW w:w="3261" w:type="dxa"/>
          </w:tcPr>
          <w:p w14:paraId="00A2D6E1" w14:textId="77777777" w:rsidR="00B258F6" w:rsidRPr="00F62739" w:rsidRDefault="00B258F6">
            <w:pPr>
              <w:rPr>
                <w:rFonts w:cs="Arial"/>
                <w:bCs/>
                <w:color w:val="000000" w:themeColor="text1"/>
                <w:szCs w:val="24"/>
              </w:rPr>
            </w:pPr>
            <w:r>
              <w:rPr>
                <w:rFonts w:cs="Arial"/>
                <w:bCs/>
                <w:color w:val="000000" w:themeColor="text1"/>
                <w:szCs w:val="24"/>
              </w:rPr>
              <w:t>2.3%</w:t>
            </w:r>
          </w:p>
        </w:tc>
      </w:tr>
      <w:tr w:rsidR="00B258F6" w14:paraId="1C85E38F" w14:textId="77777777">
        <w:tc>
          <w:tcPr>
            <w:tcW w:w="2830" w:type="dxa"/>
          </w:tcPr>
          <w:p w14:paraId="3DD4B560" w14:textId="77777777" w:rsidR="00B258F6" w:rsidRPr="00F62739" w:rsidRDefault="00B258F6">
            <w:pPr>
              <w:rPr>
                <w:rFonts w:cs="Arial"/>
                <w:bCs/>
                <w:color w:val="000000" w:themeColor="text1"/>
                <w:szCs w:val="24"/>
              </w:rPr>
            </w:pPr>
            <w:r>
              <w:rPr>
                <w:rFonts w:cs="Arial"/>
                <w:bCs/>
                <w:color w:val="000000" w:themeColor="text1"/>
                <w:szCs w:val="24"/>
              </w:rPr>
              <w:t>No match</w:t>
            </w:r>
          </w:p>
        </w:tc>
        <w:tc>
          <w:tcPr>
            <w:tcW w:w="3261" w:type="dxa"/>
          </w:tcPr>
          <w:p w14:paraId="243EE939" w14:textId="77777777" w:rsidR="00B258F6" w:rsidRPr="00F62739" w:rsidRDefault="00B258F6">
            <w:pPr>
              <w:rPr>
                <w:rFonts w:cs="Arial"/>
                <w:bCs/>
                <w:color w:val="000000" w:themeColor="text1"/>
                <w:szCs w:val="24"/>
              </w:rPr>
            </w:pPr>
            <w:r>
              <w:rPr>
                <w:rFonts w:cs="Arial"/>
                <w:bCs/>
                <w:color w:val="000000" w:themeColor="text1"/>
                <w:szCs w:val="24"/>
              </w:rPr>
              <w:t>6.5%</w:t>
            </w:r>
          </w:p>
        </w:tc>
      </w:tr>
    </w:tbl>
    <w:p w14:paraId="5777B319" w14:textId="77777777" w:rsidR="00B258F6" w:rsidRDefault="00B258F6" w:rsidP="00B258F6">
      <w:pPr>
        <w:spacing w:line="240" w:lineRule="auto"/>
        <w:rPr>
          <w:rFonts w:cs="Arial"/>
          <w:b/>
          <w:color w:val="086876"/>
          <w:szCs w:val="24"/>
        </w:rPr>
      </w:pPr>
    </w:p>
    <w:p w14:paraId="5C2A2A52" w14:textId="58A68506" w:rsidR="000C656E" w:rsidRDefault="000C656E" w:rsidP="000C656E">
      <w:pPr>
        <w:pStyle w:val="Heading3"/>
        <w:rPr>
          <w:b/>
          <w:color w:val="086876"/>
        </w:rPr>
      </w:pPr>
      <w:r w:rsidRPr="00F733CE">
        <w:t>Safe and Well at School Survey</w:t>
      </w:r>
    </w:p>
    <w:p w14:paraId="261EB13B" w14:textId="77E6A749" w:rsidR="00B258F6" w:rsidRPr="00F733CE" w:rsidRDefault="00B258F6" w:rsidP="00B258F6">
      <w:pPr>
        <w:spacing w:after="0" w:line="240" w:lineRule="auto"/>
        <w:rPr>
          <w:rFonts w:cs="Arial"/>
          <w:szCs w:val="24"/>
        </w:rPr>
      </w:pPr>
      <w:r w:rsidRPr="00F733CE">
        <w:rPr>
          <w:rFonts w:cs="Arial"/>
          <w:szCs w:val="24"/>
        </w:rPr>
        <w:t xml:space="preserve">Table </w:t>
      </w:r>
      <w:r w:rsidR="0095216F">
        <w:rPr>
          <w:rFonts w:cs="Arial"/>
          <w:szCs w:val="24"/>
        </w:rPr>
        <w:t>1</w:t>
      </w:r>
      <w:r w:rsidRPr="00F733CE">
        <w:rPr>
          <w:rFonts w:cs="Arial"/>
          <w:szCs w:val="24"/>
        </w:rPr>
        <w:t>: Pupils reporting extra help by Key Stage, Safe and Well at School Survey, 2013 to 2023</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6"/>
        <w:gridCol w:w="1161"/>
        <w:gridCol w:w="1163"/>
        <w:gridCol w:w="1164"/>
        <w:gridCol w:w="1164"/>
        <w:gridCol w:w="1164"/>
        <w:gridCol w:w="1164"/>
        <w:gridCol w:w="1162"/>
      </w:tblGrid>
      <w:tr w:rsidR="00B258F6" w:rsidRPr="00595FE6" w14:paraId="04224903" w14:textId="77777777">
        <w:trPr>
          <w:trHeight w:val="278"/>
        </w:trPr>
        <w:tc>
          <w:tcPr>
            <w:tcW w:w="641" w:type="pct"/>
            <w:tcBorders>
              <w:top w:val="single" w:sz="6" w:space="0" w:color="auto"/>
              <w:left w:val="single" w:sz="6" w:space="0" w:color="auto"/>
              <w:bottom w:val="single" w:sz="6" w:space="0" w:color="auto"/>
              <w:right w:val="single" w:sz="6" w:space="0" w:color="auto"/>
            </w:tcBorders>
            <w:shd w:val="clear" w:color="auto" w:fill="086A76"/>
            <w:hideMark/>
          </w:tcPr>
          <w:p w14:paraId="0281F489" w14:textId="77777777" w:rsidR="00B258F6" w:rsidRPr="00B31C4F" w:rsidRDefault="00B258F6">
            <w:pPr>
              <w:rPr>
                <w:rFonts w:cs="Arial"/>
                <w:color w:val="FFFFFF" w:themeColor="background1"/>
                <w:szCs w:val="24"/>
              </w:rPr>
            </w:pPr>
            <w:r w:rsidRPr="00B31C4F">
              <w:rPr>
                <w:rFonts w:cs="Arial"/>
                <w:color w:val="FFFFFF" w:themeColor="background1"/>
                <w:szCs w:val="24"/>
              </w:rPr>
              <w:t> </w:t>
            </w:r>
          </w:p>
        </w:tc>
        <w:tc>
          <w:tcPr>
            <w:tcW w:w="622" w:type="pct"/>
            <w:tcBorders>
              <w:top w:val="single" w:sz="6" w:space="0" w:color="auto"/>
              <w:left w:val="single" w:sz="6" w:space="0" w:color="auto"/>
              <w:bottom w:val="single" w:sz="6" w:space="0" w:color="auto"/>
              <w:right w:val="single" w:sz="6" w:space="0" w:color="auto"/>
            </w:tcBorders>
            <w:shd w:val="clear" w:color="auto" w:fill="086A76"/>
            <w:hideMark/>
          </w:tcPr>
          <w:p w14:paraId="4E8EE5EA" w14:textId="77777777" w:rsidR="00B258F6" w:rsidRPr="00B31C4F" w:rsidRDefault="00B258F6">
            <w:pPr>
              <w:rPr>
                <w:rFonts w:cs="Arial"/>
                <w:color w:val="FFFFFF" w:themeColor="background1"/>
                <w:szCs w:val="24"/>
              </w:rPr>
            </w:pPr>
            <w:r w:rsidRPr="00B31C4F">
              <w:rPr>
                <w:rFonts w:cs="Arial"/>
                <w:b/>
                <w:color w:val="FFFFFF" w:themeColor="background1"/>
                <w:szCs w:val="24"/>
              </w:rPr>
              <w:t>2013</w:t>
            </w:r>
          </w:p>
        </w:tc>
        <w:tc>
          <w:tcPr>
            <w:tcW w:w="623" w:type="pct"/>
            <w:tcBorders>
              <w:top w:val="single" w:sz="6" w:space="0" w:color="auto"/>
              <w:left w:val="single" w:sz="6" w:space="0" w:color="auto"/>
              <w:bottom w:val="single" w:sz="6" w:space="0" w:color="auto"/>
              <w:right w:val="single" w:sz="6" w:space="0" w:color="auto"/>
            </w:tcBorders>
            <w:shd w:val="clear" w:color="auto" w:fill="086A76"/>
            <w:hideMark/>
          </w:tcPr>
          <w:p w14:paraId="5B171A0D" w14:textId="77777777" w:rsidR="00B258F6" w:rsidRPr="00B31C4F" w:rsidRDefault="00B258F6">
            <w:pPr>
              <w:rPr>
                <w:rFonts w:cs="Arial"/>
                <w:color w:val="FFFFFF" w:themeColor="background1"/>
                <w:szCs w:val="24"/>
              </w:rPr>
            </w:pPr>
            <w:r w:rsidRPr="00B31C4F">
              <w:rPr>
                <w:rFonts w:cs="Arial"/>
                <w:b/>
                <w:color w:val="FFFFFF" w:themeColor="background1"/>
                <w:szCs w:val="24"/>
              </w:rPr>
              <w:t>2014</w:t>
            </w:r>
          </w:p>
        </w:tc>
        <w:tc>
          <w:tcPr>
            <w:tcW w:w="623" w:type="pct"/>
            <w:tcBorders>
              <w:top w:val="single" w:sz="6" w:space="0" w:color="auto"/>
              <w:left w:val="single" w:sz="6" w:space="0" w:color="auto"/>
              <w:bottom w:val="single" w:sz="6" w:space="0" w:color="auto"/>
              <w:right w:val="single" w:sz="6" w:space="0" w:color="auto"/>
            </w:tcBorders>
            <w:shd w:val="clear" w:color="auto" w:fill="086A76"/>
            <w:hideMark/>
          </w:tcPr>
          <w:p w14:paraId="204F3F9D" w14:textId="77777777" w:rsidR="00B258F6" w:rsidRPr="00B31C4F" w:rsidRDefault="00B258F6">
            <w:pPr>
              <w:rPr>
                <w:rFonts w:cs="Arial"/>
                <w:color w:val="FFFFFF" w:themeColor="background1"/>
                <w:szCs w:val="24"/>
              </w:rPr>
            </w:pPr>
            <w:r w:rsidRPr="00B31C4F">
              <w:rPr>
                <w:rFonts w:cs="Arial"/>
                <w:b/>
                <w:color w:val="FFFFFF" w:themeColor="background1"/>
                <w:szCs w:val="24"/>
              </w:rPr>
              <w:t>2015</w:t>
            </w:r>
          </w:p>
        </w:tc>
        <w:tc>
          <w:tcPr>
            <w:tcW w:w="623" w:type="pct"/>
            <w:tcBorders>
              <w:top w:val="single" w:sz="6" w:space="0" w:color="auto"/>
              <w:left w:val="single" w:sz="6" w:space="0" w:color="auto"/>
              <w:bottom w:val="single" w:sz="6" w:space="0" w:color="auto"/>
              <w:right w:val="single" w:sz="6" w:space="0" w:color="auto"/>
            </w:tcBorders>
            <w:shd w:val="clear" w:color="auto" w:fill="086A76"/>
            <w:hideMark/>
          </w:tcPr>
          <w:p w14:paraId="1B482A2D" w14:textId="77777777" w:rsidR="00B258F6" w:rsidRPr="00B31C4F" w:rsidRDefault="00B258F6">
            <w:pPr>
              <w:rPr>
                <w:rFonts w:cs="Arial"/>
                <w:color w:val="FFFFFF" w:themeColor="background1"/>
                <w:szCs w:val="24"/>
              </w:rPr>
            </w:pPr>
            <w:r w:rsidRPr="00B31C4F">
              <w:rPr>
                <w:rFonts w:cs="Arial"/>
                <w:b/>
                <w:color w:val="FFFFFF" w:themeColor="background1"/>
                <w:szCs w:val="24"/>
              </w:rPr>
              <w:t>2016</w:t>
            </w:r>
          </w:p>
        </w:tc>
        <w:tc>
          <w:tcPr>
            <w:tcW w:w="623" w:type="pct"/>
            <w:tcBorders>
              <w:top w:val="single" w:sz="6" w:space="0" w:color="auto"/>
              <w:left w:val="single" w:sz="6" w:space="0" w:color="auto"/>
              <w:bottom w:val="single" w:sz="6" w:space="0" w:color="auto"/>
              <w:right w:val="single" w:sz="6" w:space="0" w:color="auto"/>
            </w:tcBorders>
            <w:shd w:val="clear" w:color="auto" w:fill="086A76"/>
            <w:hideMark/>
          </w:tcPr>
          <w:p w14:paraId="3A86C668" w14:textId="77777777" w:rsidR="00B258F6" w:rsidRPr="00B31C4F" w:rsidRDefault="00B258F6">
            <w:pPr>
              <w:rPr>
                <w:rFonts w:cs="Arial"/>
                <w:color w:val="FFFFFF" w:themeColor="background1"/>
                <w:szCs w:val="24"/>
              </w:rPr>
            </w:pPr>
            <w:r w:rsidRPr="00B31C4F">
              <w:rPr>
                <w:rFonts w:cs="Arial"/>
                <w:b/>
                <w:color w:val="FFFFFF" w:themeColor="background1"/>
                <w:szCs w:val="24"/>
              </w:rPr>
              <w:t>2018</w:t>
            </w:r>
          </w:p>
        </w:tc>
        <w:tc>
          <w:tcPr>
            <w:tcW w:w="623" w:type="pct"/>
            <w:tcBorders>
              <w:top w:val="single" w:sz="6" w:space="0" w:color="auto"/>
              <w:left w:val="single" w:sz="6" w:space="0" w:color="auto"/>
              <w:bottom w:val="single" w:sz="6" w:space="0" w:color="auto"/>
              <w:right w:val="single" w:sz="6" w:space="0" w:color="auto"/>
            </w:tcBorders>
            <w:shd w:val="clear" w:color="auto" w:fill="086A76"/>
          </w:tcPr>
          <w:p w14:paraId="5F765740" w14:textId="77777777" w:rsidR="00B258F6" w:rsidRPr="00B31C4F" w:rsidRDefault="00B258F6">
            <w:pPr>
              <w:rPr>
                <w:rFonts w:cs="Arial"/>
                <w:b/>
                <w:color w:val="FFFFFF" w:themeColor="background1"/>
                <w:szCs w:val="24"/>
              </w:rPr>
            </w:pPr>
            <w:r w:rsidRPr="00B31C4F">
              <w:rPr>
                <w:rFonts w:cs="Arial"/>
                <w:b/>
                <w:color w:val="FFFFFF" w:themeColor="background1"/>
                <w:szCs w:val="24"/>
              </w:rPr>
              <w:t>2021</w:t>
            </w:r>
          </w:p>
        </w:tc>
        <w:tc>
          <w:tcPr>
            <w:tcW w:w="623" w:type="pct"/>
            <w:tcBorders>
              <w:top w:val="single" w:sz="6" w:space="0" w:color="auto"/>
              <w:left w:val="single" w:sz="6" w:space="0" w:color="auto"/>
              <w:bottom w:val="single" w:sz="6" w:space="0" w:color="auto"/>
              <w:right w:val="single" w:sz="6" w:space="0" w:color="auto"/>
            </w:tcBorders>
            <w:shd w:val="clear" w:color="auto" w:fill="086A76"/>
          </w:tcPr>
          <w:p w14:paraId="59FE196D" w14:textId="77777777" w:rsidR="00B258F6" w:rsidRPr="00B31C4F" w:rsidRDefault="00B258F6">
            <w:pPr>
              <w:rPr>
                <w:rFonts w:cs="Arial"/>
                <w:b/>
                <w:color w:val="FFFFFF" w:themeColor="background1"/>
                <w:szCs w:val="24"/>
              </w:rPr>
            </w:pPr>
            <w:r w:rsidRPr="00B31C4F">
              <w:rPr>
                <w:rFonts w:cs="Arial"/>
                <w:b/>
                <w:color w:val="FFFFFF" w:themeColor="background1"/>
                <w:szCs w:val="24"/>
              </w:rPr>
              <w:t>2023</w:t>
            </w:r>
          </w:p>
        </w:tc>
      </w:tr>
      <w:tr w:rsidR="00B258F6" w:rsidRPr="00595FE6" w14:paraId="4BABF85D" w14:textId="77777777">
        <w:trPr>
          <w:trHeight w:val="278"/>
        </w:trPr>
        <w:tc>
          <w:tcPr>
            <w:tcW w:w="641" w:type="pct"/>
            <w:tcBorders>
              <w:top w:val="single" w:sz="6" w:space="0" w:color="auto"/>
              <w:left w:val="single" w:sz="6" w:space="0" w:color="auto"/>
              <w:bottom w:val="single" w:sz="6" w:space="0" w:color="auto"/>
              <w:right w:val="single" w:sz="6" w:space="0" w:color="auto"/>
            </w:tcBorders>
          </w:tcPr>
          <w:p w14:paraId="3257A679" w14:textId="77777777" w:rsidR="00B258F6" w:rsidRPr="00102F0B" w:rsidRDefault="00B258F6">
            <w:pPr>
              <w:rPr>
                <w:rFonts w:cs="Arial"/>
                <w:szCs w:val="24"/>
              </w:rPr>
            </w:pPr>
            <w:r w:rsidRPr="00102F0B">
              <w:rPr>
                <w:rFonts w:cs="Arial"/>
                <w:szCs w:val="24"/>
              </w:rPr>
              <w:t>Key stage 2 (Years 4-6)</w:t>
            </w:r>
          </w:p>
        </w:tc>
        <w:tc>
          <w:tcPr>
            <w:tcW w:w="622" w:type="pct"/>
            <w:tcBorders>
              <w:top w:val="single" w:sz="6" w:space="0" w:color="auto"/>
              <w:left w:val="single" w:sz="6" w:space="0" w:color="auto"/>
              <w:bottom w:val="single" w:sz="6" w:space="0" w:color="auto"/>
              <w:right w:val="single" w:sz="6" w:space="0" w:color="auto"/>
            </w:tcBorders>
          </w:tcPr>
          <w:p w14:paraId="679A3424" w14:textId="77777777" w:rsidR="00B258F6" w:rsidRPr="00102F0B" w:rsidRDefault="00B258F6">
            <w:pPr>
              <w:jc w:val="right"/>
              <w:rPr>
                <w:rFonts w:cs="Arial"/>
                <w:szCs w:val="24"/>
              </w:rPr>
            </w:pPr>
            <w:r w:rsidRPr="00102F0B">
              <w:rPr>
                <w:rFonts w:cs="Arial"/>
                <w:szCs w:val="24"/>
              </w:rPr>
              <w:t>27%</w:t>
            </w:r>
          </w:p>
        </w:tc>
        <w:tc>
          <w:tcPr>
            <w:tcW w:w="623" w:type="pct"/>
            <w:tcBorders>
              <w:top w:val="single" w:sz="6" w:space="0" w:color="auto"/>
              <w:left w:val="single" w:sz="6" w:space="0" w:color="auto"/>
              <w:bottom w:val="single" w:sz="6" w:space="0" w:color="auto"/>
              <w:right w:val="single" w:sz="6" w:space="0" w:color="auto"/>
            </w:tcBorders>
          </w:tcPr>
          <w:p w14:paraId="21CF2E29" w14:textId="77777777" w:rsidR="00B258F6" w:rsidRPr="00102F0B" w:rsidRDefault="00B258F6">
            <w:pPr>
              <w:jc w:val="right"/>
              <w:rPr>
                <w:rFonts w:cs="Arial"/>
                <w:szCs w:val="24"/>
              </w:rPr>
            </w:pPr>
            <w:r w:rsidRPr="00102F0B">
              <w:rPr>
                <w:rFonts w:cs="Arial"/>
                <w:szCs w:val="24"/>
              </w:rPr>
              <w:t>25%</w:t>
            </w:r>
          </w:p>
        </w:tc>
        <w:tc>
          <w:tcPr>
            <w:tcW w:w="623" w:type="pct"/>
            <w:tcBorders>
              <w:top w:val="single" w:sz="6" w:space="0" w:color="auto"/>
              <w:left w:val="single" w:sz="6" w:space="0" w:color="auto"/>
              <w:bottom w:val="single" w:sz="6" w:space="0" w:color="auto"/>
              <w:right w:val="single" w:sz="6" w:space="0" w:color="auto"/>
            </w:tcBorders>
          </w:tcPr>
          <w:p w14:paraId="242A8FA5" w14:textId="77777777" w:rsidR="00B258F6" w:rsidRPr="00102F0B" w:rsidRDefault="00B258F6">
            <w:pPr>
              <w:jc w:val="right"/>
              <w:rPr>
                <w:rFonts w:cs="Arial"/>
                <w:szCs w:val="24"/>
              </w:rPr>
            </w:pPr>
            <w:r w:rsidRPr="00102F0B">
              <w:rPr>
                <w:rFonts w:cs="Arial"/>
                <w:szCs w:val="24"/>
              </w:rPr>
              <w:t>23%</w:t>
            </w:r>
          </w:p>
        </w:tc>
        <w:tc>
          <w:tcPr>
            <w:tcW w:w="623" w:type="pct"/>
            <w:tcBorders>
              <w:top w:val="single" w:sz="6" w:space="0" w:color="auto"/>
              <w:left w:val="single" w:sz="6" w:space="0" w:color="auto"/>
              <w:bottom w:val="single" w:sz="6" w:space="0" w:color="auto"/>
              <w:right w:val="single" w:sz="6" w:space="0" w:color="auto"/>
            </w:tcBorders>
          </w:tcPr>
          <w:p w14:paraId="0FD581FD" w14:textId="77777777" w:rsidR="00B258F6" w:rsidRPr="00102F0B" w:rsidRDefault="00B258F6">
            <w:pPr>
              <w:jc w:val="right"/>
              <w:rPr>
                <w:rFonts w:cs="Arial"/>
                <w:szCs w:val="24"/>
              </w:rPr>
            </w:pPr>
            <w:r w:rsidRPr="00102F0B">
              <w:rPr>
                <w:rFonts w:cs="Arial"/>
                <w:szCs w:val="24"/>
              </w:rPr>
              <w:t>25%</w:t>
            </w:r>
          </w:p>
        </w:tc>
        <w:tc>
          <w:tcPr>
            <w:tcW w:w="623" w:type="pct"/>
            <w:tcBorders>
              <w:top w:val="single" w:sz="6" w:space="0" w:color="auto"/>
              <w:left w:val="single" w:sz="6" w:space="0" w:color="auto"/>
              <w:bottom w:val="single" w:sz="6" w:space="0" w:color="auto"/>
              <w:right w:val="single" w:sz="6" w:space="0" w:color="auto"/>
            </w:tcBorders>
          </w:tcPr>
          <w:p w14:paraId="0CE8809C" w14:textId="77777777" w:rsidR="00B258F6" w:rsidRPr="00102F0B" w:rsidRDefault="00B258F6">
            <w:pPr>
              <w:jc w:val="right"/>
              <w:rPr>
                <w:rFonts w:cs="Arial"/>
                <w:szCs w:val="24"/>
              </w:rPr>
            </w:pPr>
            <w:r w:rsidRPr="00102F0B">
              <w:rPr>
                <w:rFonts w:cs="Arial"/>
                <w:szCs w:val="24"/>
              </w:rPr>
              <w:t>23%</w:t>
            </w:r>
          </w:p>
        </w:tc>
        <w:tc>
          <w:tcPr>
            <w:tcW w:w="623" w:type="pct"/>
            <w:tcBorders>
              <w:top w:val="single" w:sz="6" w:space="0" w:color="auto"/>
              <w:left w:val="single" w:sz="6" w:space="0" w:color="auto"/>
              <w:bottom w:val="single" w:sz="6" w:space="0" w:color="auto"/>
              <w:right w:val="single" w:sz="6" w:space="0" w:color="auto"/>
            </w:tcBorders>
          </w:tcPr>
          <w:p w14:paraId="4E9A8EE7" w14:textId="77777777" w:rsidR="00B258F6" w:rsidRPr="00102F0B" w:rsidRDefault="00B258F6">
            <w:pPr>
              <w:jc w:val="right"/>
              <w:rPr>
                <w:rFonts w:cs="Arial"/>
                <w:szCs w:val="24"/>
              </w:rPr>
            </w:pPr>
            <w:r w:rsidRPr="00102F0B">
              <w:rPr>
                <w:rFonts w:cs="Arial"/>
                <w:szCs w:val="24"/>
              </w:rPr>
              <w:t>25%</w:t>
            </w:r>
          </w:p>
        </w:tc>
        <w:tc>
          <w:tcPr>
            <w:tcW w:w="623" w:type="pct"/>
            <w:tcBorders>
              <w:top w:val="single" w:sz="6" w:space="0" w:color="auto"/>
              <w:left w:val="single" w:sz="6" w:space="0" w:color="auto"/>
              <w:bottom w:val="single" w:sz="6" w:space="0" w:color="auto"/>
              <w:right w:val="single" w:sz="6" w:space="0" w:color="auto"/>
            </w:tcBorders>
          </w:tcPr>
          <w:p w14:paraId="1A691088" w14:textId="77777777" w:rsidR="00B258F6" w:rsidRPr="00102F0B" w:rsidRDefault="00B258F6">
            <w:pPr>
              <w:jc w:val="right"/>
              <w:rPr>
                <w:rFonts w:cs="Arial"/>
                <w:szCs w:val="24"/>
              </w:rPr>
            </w:pPr>
            <w:r w:rsidRPr="00102F0B">
              <w:rPr>
                <w:rFonts w:cs="Arial"/>
                <w:szCs w:val="24"/>
              </w:rPr>
              <w:t>23%</w:t>
            </w:r>
          </w:p>
        </w:tc>
      </w:tr>
      <w:tr w:rsidR="00B258F6" w:rsidRPr="00595FE6" w14:paraId="6D64F2B5" w14:textId="77777777">
        <w:trPr>
          <w:trHeight w:val="278"/>
        </w:trPr>
        <w:tc>
          <w:tcPr>
            <w:tcW w:w="641" w:type="pct"/>
            <w:tcBorders>
              <w:top w:val="single" w:sz="6" w:space="0" w:color="auto"/>
              <w:left w:val="single" w:sz="6" w:space="0" w:color="auto"/>
              <w:bottom w:val="single" w:sz="6" w:space="0" w:color="auto"/>
              <w:right w:val="single" w:sz="6" w:space="0" w:color="auto"/>
            </w:tcBorders>
          </w:tcPr>
          <w:p w14:paraId="1F63E227" w14:textId="77777777" w:rsidR="00B258F6" w:rsidRPr="00102F0B" w:rsidRDefault="00B258F6">
            <w:pPr>
              <w:rPr>
                <w:rFonts w:cs="Arial"/>
                <w:szCs w:val="24"/>
              </w:rPr>
            </w:pPr>
            <w:r w:rsidRPr="00102F0B">
              <w:rPr>
                <w:rFonts w:cs="Arial"/>
                <w:szCs w:val="24"/>
              </w:rPr>
              <w:t>Key stage 3 (Years 7-9)</w:t>
            </w:r>
          </w:p>
        </w:tc>
        <w:tc>
          <w:tcPr>
            <w:tcW w:w="622" w:type="pct"/>
            <w:tcBorders>
              <w:top w:val="single" w:sz="6" w:space="0" w:color="auto"/>
              <w:left w:val="single" w:sz="6" w:space="0" w:color="auto"/>
              <w:bottom w:val="single" w:sz="6" w:space="0" w:color="auto"/>
              <w:right w:val="single" w:sz="6" w:space="0" w:color="auto"/>
            </w:tcBorders>
          </w:tcPr>
          <w:p w14:paraId="55E7A7E4" w14:textId="77777777" w:rsidR="00B258F6" w:rsidRPr="00102F0B" w:rsidRDefault="00B258F6">
            <w:pPr>
              <w:jc w:val="right"/>
              <w:rPr>
                <w:rFonts w:cs="Arial"/>
                <w:szCs w:val="24"/>
              </w:rPr>
            </w:pPr>
            <w:r w:rsidRPr="00102F0B">
              <w:rPr>
                <w:rFonts w:cs="Arial"/>
                <w:szCs w:val="24"/>
              </w:rPr>
              <w:t>12%</w:t>
            </w:r>
          </w:p>
        </w:tc>
        <w:tc>
          <w:tcPr>
            <w:tcW w:w="623" w:type="pct"/>
            <w:tcBorders>
              <w:top w:val="single" w:sz="6" w:space="0" w:color="auto"/>
              <w:left w:val="single" w:sz="6" w:space="0" w:color="auto"/>
              <w:bottom w:val="single" w:sz="6" w:space="0" w:color="auto"/>
              <w:right w:val="single" w:sz="6" w:space="0" w:color="auto"/>
            </w:tcBorders>
          </w:tcPr>
          <w:p w14:paraId="3320B8BC" w14:textId="77777777" w:rsidR="00B258F6" w:rsidRPr="00102F0B" w:rsidRDefault="00B258F6">
            <w:pPr>
              <w:jc w:val="right"/>
              <w:rPr>
                <w:rFonts w:cs="Arial"/>
                <w:szCs w:val="24"/>
              </w:rPr>
            </w:pPr>
            <w:r w:rsidRPr="00102F0B">
              <w:rPr>
                <w:rFonts w:cs="Arial"/>
                <w:szCs w:val="24"/>
              </w:rPr>
              <w:t>12%</w:t>
            </w:r>
          </w:p>
        </w:tc>
        <w:tc>
          <w:tcPr>
            <w:tcW w:w="623" w:type="pct"/>
            <w:tcBorders>
              <w:top w:val="single" w:sz="6" w:space="0" w:color="auto"/>
              <w:left w:val="single" w:sz="6" w:space="0" w:color="auto"/>
              <w:bottom w:val="single" w:sz="6" w:space="0" w:color="auto"/>
              <w:right w:val="single" w:sz="6" w:space="0" w:color="auto"/>
            </w:tcBorders>
          </w:tcPr>
          <w:p w14:paraId="095BD526" w14:textId="77777777" w:rsidR="00B258F6" w:rsidRPr="00102F0B" w:rsidRDefault="00B258F6">
            <w:pPr>
              <w:jc w:val="right"/>
              <w:rPr>
                <w:rFonts w:cs="Arial"/>
                <w:szCs w:val="24"/>
              </w:rPr>
            </w:pPr>
            <w:r w:rsidRPr="00102F0B">
              <w:rPr>
                <w:rFonts w:cs="Arial"/>
                <w:szCs w:val="24"/>
              </w:rPr>
              <w:t>11%</w:t>
            </w:r>
          </w:p>
        </w:tc>
        <w:tc>
          <w:tcPr>
            <w:tcW w:w="623" w:type="pct"/>
            <w:tcBorders>
              <w:top w:val="single" w:sz="6" w:space="0" w:color="auto"/>
              <w:left w:val="single" w:sz="6" w:space="0" w:color="auto"/>
              <w:bottom w:val="single" w:sz="6" w:space="0" w:color="auto"/>
              <w:right w:val="single" w:sz="6" w:space="0" w:color="auto"/>
            </w:tcBorders>
          </w:tcPr>
          <w:p w14:paraId="230CC5E8" w14:textId="77777777" w:rsidR="00B258F6" w:rsidRPr="00102F0B" w:rsidRDefault="00B258F6">
            <w:pPr>
              <w:jc w:val="right"/>
              <w:rPr>
                <w:rFonts w:cs="Arial"/>
                <w:szCs w:val="24"/>
              </w:rPr>
            </w:pPr>
            <w:r w:rsidRPr="00102F0B">
              <w:rPr>
                <w:rFonts w:cs="Arial"/>
                <w:szCs w:val="24"/>
              </w:rPr>
              <w:t>11%</w:t>
            </w:r>
          </w:p>
        </w:tc>
        <w:tc>
          <w:tcPr>
            <w:tcW w:w="623" w:type="pct"/>
            <w:tcBorders>
              <w:top w:val="single" w:sz="6" w:space="0" w:color="auto"/>
              <w:left w:val="single" w:sz="6" w:space="0" w:color="auto"/>
              <w:bottom w:val="single" w:sz="6" w:space="0" w:color="auto"/>
              <w:right w:val="single" w:sz="6" w:space="0" w:color="auto"/>
            </w:tcBorders>
          </w:tcPr>
          <w:p w14:paraId="3C112A7A" w14:textId="77777777" w:rsidR="00B258F6" w:rsidRPr="00102F0B" w:rsidRDefault="00B258F6">
            <w:pPr>
              <w:jc w:val="right"/>
              <w:rPr>
                <w:rFonts w:cs="Arial"/>
                <w:szCs w:val="24"/>
              </w:rPr>
            </w:pPr>
            <w:r w:rsidRPr="00102F0B">
              <w:rPr>
                <w:rFonts w:cs="Arial"/>
                <w:szCs w:val="24"/>
              </w:rPr>
              <w:t>10%</w:t>
            </w:r>
          </w:p>
        </w:tc>
        <w:tc>
          <w:tcPr>
            <w:tcW w:w="623" w:type="pct"/>
            <w:tcBorders>
              <w:top w:val="single" w:sz="6" w:space="0" w:color="auto"/>
              <w:left w:val="single" w:sz="6" w:space="0" w:color="auto"/>
              <w:bottom w:val="single" w:sz="6" w:space="0" w:color="auto"/>
              <w:right w:val="single" w:sz="6" w:space="0" w:color="auto"/>
            </w:tcBorders>
          </w:tcPr>
          <w:p w14:paraId="799751F3" w14:textId="77777777" w:rsidR="00B258F6" w:rsidRPr="00102F0B" w:rsidRDefault="00B258F6">
            <w:pPr>
              <w:jc w:val="right"/>
              <w:rPr>
                <w:rFonts w:cs="Arial"/>
                <w:szCs w:val="24"/>
              </w:rPr>
            </w:pPr>
            <w:r w:rsidRPr="00102F0B">
              <w:rPr>
                <w:rFonts w:cs="Arial"/>
                <w:szCs w:val="24"/>
              </w:rPr>
              <w:t>10%</w:t>
            </w:r>
          </w:p>
        </w:tc>
        <w:tc>
          <w:tcPr>
            <w:tcW w:w="623" w:type="pct"/>
            <w:tcBorders>
              <w:top w:val="single" w:sz="6" w:space="0" w:color="auto"/>
              <w:left w:val="single" w:sz="6" w:space="0" w:color="auto"/>
              <w:bottom w:val="single" w:sz="6" w:space="0" w:color="auto"/>
              <w:right w:val="single" w:sz="6" w:space="0" w:color="auto"/>
            </w:tcBorders>
          </w:tcPr>
          <w:p w14:paraId="3D2FC9FE" w14:textId="77777777" w:rsidR="00B258F6" w:rsidRPr="00102F0B" w:rsidRDefault="00B258F6">
            <w:pPr>
              <w:jc w:val="right"/>
              <w:rPr>
                <w:rFonts w:cs="Arial"/>
                <w:szCs w:val="24"/>
              </w:rPr>
            </w:pPr>
            <w:r w:rsidRPr="00102F0B">
              <w:rPr>
                <w:rFonts w:cs="Arial"/>
                <w:szCs w:val="24"/>
              </w:rPr>
              <w:t>10%</w:t>
            </w:r>
          </w:p>
        </w:tc>
      </w:tr>
      <w:tr w:rsidR="00B258F6" w:rsidRPr="00595FE6" w14:paraId="66B4FE80" w14:textId="77777777">
        <w:trPr>
          <w:trHeight w:val="278"/>
        </w:trPr>
        <w:tc>
          <w:tcPr>
            <w:tcW w:w="641" w:type="pct"/>
            <w:tcBorders>
              <w:top w:val="single" w:sz="6" w:space="0" w:color="auto"/>
              <w:left w:val="single" w:sz="6" w:space="0" w:color="auto"/>
              <w:bottom w:val="single" w:sz="6" w:space="0" w:color="auto"/>
              <w:right w:val="single" w:sz="6" w:space="0" w:color="auto"/>
            </w:tcBorders>
          </w:tcPr>
          <w:p w14:paraId="54BFF700" w14:textId="77777777" w:rsidR="00B258F6" w:rsidRPr="00102F0B" w:rsidRDefault="00B258F6">
            <w:pPr>
              <w:rPr>
                <w:rFonts w:cs="Arial"/>
                <w:szCs w:val="24"/>
              </w:rPr>
            </w:pPr>
            <w:r w:rsidRPr="00102F0B">
              <w:rPr>
                <w:rFonts w:cs="Arial"/>
                <w:szCs w:val="24"/>
              </w:rPr>
              <w:t>Key stage 4 (Years 10-11)</w:t>
            </w:r>
          </w:p>
        </w:tc>
        <w:tc>
          <w:tcPr>
            <w:tcW w:w="622" w:type="pct"/>
            <w:tcBorders>
              <w:top w:val="single" w:sz="6" w:space="0" w:color="auto"/>
              <w:left w:val="single" w:sz="6" w:space="0" w:color="auto"/>
              <w:bottom w:val="single" w:sz="6" w:space="0" w:color="auto"/>
              <w:right w:val="single" w:sz="6" w:space="0" w:color="auto"/>
            </w:tcBorders>
          </w:tcPr>
          <w:p w14:paraId="63738E8B" w14:textId="77777777" w:rsidR="00B258F6" w:rsidRPr="00102F0B" w:rsidRDefault="00B258F6">
            <w:pPr>
              <w:jc w:val="right"/>
              <w:rPr>
                <w:rFonts w:cs="Arial"/>
                <w:szCs w:val="24"/>
              </w:rPr>
            </w:pPr>
            <w:r w:rsidRPr="00102F0B">
              <w:rPr>
                <w:rFonts w:cs="Arial"/>
                <w:szCs w:val="24"/>
              </w:rPr>
              <w:t>11%</w:t>
            </w:r>
          </w:p>
        </w:tc>
        <w:tc>
          <w:tcPr>
            <w:tcW w:w="623" w:type="pct"/>
            <w:tcBorders>
              <w:top w:val="single" w:sz="6" w:space="0" w:color="auto"/>
              <w:left w:val="single" w:sz="6" w:space="0" w:color="auto"/>
              <w:bottom w:val="single" w:sz="6" w:space="0" w:color="auto"/>
              <w:right w:val="single" w:sz="6" w:space="0" w:color="auto"/>
            </w:tcBorders>
          </w:tcPr>
          <w:p w14:paraId="633058A4" w14:textId="77777777" w:rsidR="00B258F6" w:rsidRPr="00102F0B" w:rsidRDefault="00B258F6">
            <w:pPr>
              <w:jc w:val="right"/>
              <w:rPr>
                <w:rFonts w:cs="Arial"/>
                <w:szCs w:val="24"/>
              </w:rPr>
            </w:pPr>
            <w:r w:rsidRPr="00102F0B">
              <w:rPr>
                <w:rFonts w:cs="Arial"/>
                <w:szCs w:val="24"/>
              </w:rPr>
              <w:t>9%</w:t>
            </w:r>
          </w:p>
        </w:tc>
        <w:tc>
          <w:tcPr>
            <w:tcW w:w="623" w:type="pct"/>
            <w:tcBorders>
              <w:top w:val="single" w:sz="6" w:space="0" w:color="auto"/>
              <w:left w:val="single" w:sz="6" w:space="0" w:color="auto"/>
              <w:bottom w:val="single" w:sz="6" w:space="0" w:color="auto"/>
              <w:right w:val="single" w:sz="6" w:space="0" w:color="auto"/>
            </w:tcBorders>
          </w:tcPr>
          <w:p w14:paraId="50C565DE" w14:textId="77777777" w:rsidR="00B258F6" w:rsidRPr="00102F0B" w:rsidRDefault="00B258F6">
            <w:pPr>
              <w:jc w:val="right"/>
              <w:rPr>
                <w:rFonts w:cs="Arial"/>
                <w:szCs w:val="24"/>
              </w:rPr>
            </w:pPr>
            <w:r w:rsidRPr="00102F0B">
              <w:rPr>
                <w:rFonts w:cs="Arial"/>
                <w:szCs w:val="24"/>
              </w:rPr>
              <w:t>10%</w:t>
            </w:r>
          </w:p>
        </w:tc>
        <w:tc>
          <w:tcPr>
            <w:tcW w:w="623" w:type="pct"/>
            <w:tcBorders>
              <w:top w:val="single" w:sz="6" w:space="0" w:color="auto"/>
              <w:left w:val="single" w:sz="6" w:space="0" w:color="auto"/>
              <w:bottom w:val="single" w:sz="6" w:space="0" w:color="auto"/>
              <w:right w:val="single" w:sz="6" w:space="0" w:color="auto"/>
            </w:tcBorders>
          </w:tcPr>
          <w:p w14:paraId="3FE1CAC4" w14:textId="77777777" w:rsidR="00B258F6" w:rsidRPr="00102F0B" w:rsidRDefault="00B258F6">
            <w:pPr>
              <w:jc w:val="right"/>
              <w:rPr>
                <w:rFonts w:cs="Arial"/>
                <w:szCs w:val="24"/>
              </w:rPr>
            </w:pPr>
            <w:r w:rsidRPr="00102F0B">
              <w:rPr>
                <w:rFonts w:cs="Arial"/>
                <w:szCs w:val="24"/>
              </w:rPr>
              <w:t>9%</w:t>
            </w:r>
          </w:p>
        </w:tc>
        <w:tc>
          <w:tcPr>
            <w:tcW w:w="623" w:type="pct"/>
            <w:tcBorders>
              <w:top w:val="single" w:sz="6" w:space="0" w:color="auto"/>
              <w:left w:val="single" w:sz="6" w:space="0" w:color="auto"/>
              <w:bottom w:val="single" w:sz="6" w:space="0" w:color="auto"/>
              <w:right w:val="single" w:sz="6" w:space="0" w:color="auto"/>
            </w:tcBorders>
          </w:tcPr>
          <w:p w14:paraId="542CA83B" w14:textId="77777777" w:rsidR="00B258F6" w:rsidRPr="00102F0B" w:rsidRDefault="00B258F6">
            <w:pPr>
              <w:jc w:val="right"/>
              <w:rPr>
                <w:rFonts w:cs="Arial"/>
                <w:szCs w:val="24"/>
              </w:rPr>
            </w:pPr>
            <w:r w:rsidRPr="00102F0B">
              <w:rPr>
                <w:rFonts w:cs="Arial"/>
                <w:szCs w:val="24"/>
              </w:rPr>
              <w:t>8%</w:t>
            </w:r>
          </w:p>
        </w:tc>
        <w:tc>
          <w:tcPr>
            <w:tcW w:w="623" w:type="pct"/>
            <w:tcBorders>
              <w:top w:val="single" w:sz="6" w:space="0" w:color="auto"/>
              <w:left w:val="single" w:sz="6" w:space="0" w:color="auto"/>
              <w:bottom w:val="single" w:sz="6" w:space="0" w:color="auto"/>
              <w:right w:val="single" w:sz="6" w:space="0" w:color="auto"/>
            </w:tcBorders>
          </w:tcPr>
          <w:p w14:paraId="503EAFE8" w14:textId="77777777" w:rsidR="00B258F6" w:rsidRPr="00102F0B" w:rsidRDefault="00B258F6">
            <w:pPr>
              <w:jc w:val="right"/>
              <w:rPr>
                <w:rFonts w:cs="Arial"/>
                <w:szCs w:val="24"/>
              </w:rPr>
            </w:pPr>
            <w:r w:rsidRPr="00102F0B">
              <w:rPr>
                <w:rFonts w:cs="Arial"/>
                <w:szCs w:val="24"/>
              </w:rPr>
              <w:t>9%</w:t>
            </w:r>
          </w:p>
        </w:tc>
        <w:tc>
          <w:tcPr>
            <w:tcW w:w="623" w:type="pct"/>
            <w:tcBorders>
              <w:top w:val="single" w:sz="6" w:space="0" w:color="auto"/>
              <w:left w:val="single" w:sz="6" w:space="0" w:color="auto"/>
              <w:bottom w:val="single" w:sz="6" w:space="0" w:color="auto"/>
              <w:right w:val="single" w:sz="6" w:space="0" w:color="auto"/>
            </w:tcBorders>
          </w:tcPr>
          <w:p w14:paraId="0FEF3445" w14:textId="77777777" w:rsidR="00B258F6" w:rsidRPr="00102F0B" w:rsidRDefault="00B258F6">
            <w:pPr>
              <w:jc w:val="right"/>
              <w:rPr>
                <w:rFonts w:cs="Arial"/>
                <w:szCs w:val="24"/>
              </w:rPr>
            </w:pPr>
            <w:r w:rsidRPr="00102F0B">
              <w:rPr>
                <w:rFonts w:cs="Arial"/>
                <w:szCs w:val="24"/>
              </w:rPr>
              <w:t>5%</w:t>
            </w:r>
          </w:p>
        </w:tc>
      </w:tr>
      <w:tr w:rsidR="00B258F6" w:rsidRPr="00595FE6" w14:paraId="69E0249B" w14:textId="77777777">
        <w:trPr>
          <w:trHeight w:val="278"/>
        </w:trPr>
        <w:tc>
          <w:tcPr>
            <w:tcW w:w="641" w:type="pct"/>
            <w:tcBorders>
              <w:top w:val="single" w:sz="6" w:space="0" w:color="auto"/>
              <w:left w:val="single" w:sz="6" w:space="0" w:color="auto"/>
              <w:bottom w:val="single" w:sz="6" w:space="0" w:color="auto"/>
              <w:right w:val="single" w:sz="6" w:space="0" w:color="auto"/>
            </w:tcBorders>
          </w:tcPr>
          <w:p w14:paraId="4894609F" w14:textId="77777777" w:rsidR="00B258F6" w:rsidRPr="00102F0B" w:rsidRDefault="00B258F6">
            <w:pPr>
              <w:rPr>
                <w:rFonts w:cs="Arial"/>
                <w:szCs w:val="24"/>
              </w:rPr>
            </w:pPr>
            <w:r w:rsidRPr="00102F0B">
              <w:rPr>
                <w:rFonts w:cs="Arial"/>
                <w:szCs w:val="24"/>
              </w:rPr>
              <w:t>All secondary (Years 7-11)</w:t>
            </w:r>
          </w:p>
        </w:tc>
        <w:tc>
          <w:tcPr>
            <w:tcW w:w="622" w:type="pct"/>
            <w:tcBorders>
              <w:top w:val="single" w:sz="6" w:space="0" w:color="auto"/>
              <w:left w:val="single" w:sz="6" w:space="0" w:color="auto"/>
              <w:bottom w:val="single" w:sz="6" w:space="0" w:color="auto"/>
              <w:right w:val="single" w:sz="6" w:space="0" w:color="auto"/>
            </w:tcBorders>
          </w:tcPr>
          <w:p w14:paraId="7F4B91B8" w14:textId="77777777" w:rsidR="00B258F6" w:rsidRPr="00102F0B" w:rsidRDefault="00B258F6">
            <w:pPr>
              <w:jc w:val="right"/>
              <w:rPr>
                <w:rFonts w:cs="Arial"/>
                <w:szCs w:val="24"/>
              </w:rPr>
            </w:pPr>
            <w:r w:rsidRPr="00102F0B">
              <w:rPr>
                <w:rFonts w:cs="Arial"/>
                <w:szCs w:val="24"/>
              </w:rPr>
              <w:t>12%</w:t>
            </w:r>
          </w:p>
        </w:tc>
        <w:tc>
          <w:tcPr>
            <w:tcW w:w="623" w:type="pct"/>
            <w:tcBorders>
              <w:top w:val="single" w:sz="6" w:space="0" w:color="auto"/>
              <w:left w:val="single" w:sz="6" w:space="0" w:color="auto"/>
              <w:bottom w:val="single" w:sz="6" w:space="0" w:color="auto"/>
              <w:right w:val="single" w:sz="6" w:space="0" w:color="auto"/>
            </w:tcBorders>
          </w:tcPr>
          <w:p w14:paraId="11223782" w14:textId="77777777" w:rsidR="00B258F6" w:rsidRPr="00102F0B" w:rsidRDefault="00B258F6">
            <w:pPr>
              <w:jc w:val="right"/>
              <w:rPr>
                <w:rFonts w:cs="Arial"/>
                <w:szCs w:val="24"/>
              </w:rPr>
            </w:pPr>
            <w:r w:rsidRPr="00102F0B">
              <w:rPr>
                <w:rFonts w:cs="Arial"/>
                <w:szCs w:val="24"/>
              </w:rPr>
              <w:t>11%</w:t>
            </w:r>
          </w:p>
        </w:tc>
        <w:tc>
          <w:tcPr>
            <w:tcW w:w="623" w:type="pct"/>
            <w:tcBorders>
              <w:top w:val="single" w:sz="6" w:space="0" w:color="auto"/>
              <w:left w:val="single" w:sz="6" w:space="0" w:color="auto"/>
              <w:bottom w:val="single" w:sz="6" w:space="0" w:color="auto"/>
              <w:right w:val="single" w:sz="6" w:space="0" w:color="auto"/>
            </w:tcBorders>
          </w:tcPr>
          <w:p w14:paraId="68B82CD9" w14:textId="77777777" w:rsidR="00B258F6" w:rsidRPr="00102F0B" w:rsidRDefault="00B258F6">
            <w:pPr>
              <w:jc w:val="right"/>
              <w:rPr>
                <w:rFonts w:cs="Arial"/>
                <w:szCs w:val="24"/>
              </w:rPr>
            </w:pPr>
            <w:r w:rsidRPr="00102F0B">
              <w:rPr>
                <w:rFonts w:cs="Arial"/>
                <w:szCs w:val="24"/>
              </w:rPr>
              <w:t>10%</w:t>
            </w:r>
          </w:p>
        </w:tc>
        <w:tc>
          <w:tcPr>
            <w:tcW w:w="623" w:type="pct"/>
            <w:tcBorders>
              <w:top w:val="single" w:sz="6" w:space="0" w:color="auto"/>
              <w:left w:val="single" w:sz="6" w:space="0" w:color="auto"/>
              <w:bottom w:val="single" w:sz="6" w:space="0" w:color="auto"/>
              <w:right w:val="single" w:sz="6" w:space="0" w:color="auto"/>
            </w:tcBorders>
          </w:tcPr>
          <w:p w14:paraId="7C9D6AA1" w14:textId="77777777" w:rsidR="00B258F6" w:rsidRPr="00102F0B" w:rsidRDefault="00B258F6">
            <w:pPr>
              <w:jc w:val="right"/>
              <w:rPr>
                <w:rFonts w:cs="Arial"/>
                <w:szCs w:val="24"/>
              </w:rPr>
            </w:pPr>
            <w:r w:rsidRPr="00102F0B">
              <w:rPr>
                <w:rFonts w:cs="Arial"/>
                <w:szCs w:val="24"/>
              </w:rPr>
              <w:t>10%</w:t>
            </w:r>
          </w:p>
        </w:tc>
        <w:tc>
          <w:tcPr>
            <w:tcW w:w="623" w:type="pct"/>
            <w:tcBorders>
              <w:top w:val="single" w:sz="6" w:space="0" w:color="auto"/>
              <w:left w:val="single" w:sz="6" w:space="0" w:color="auto"/>
              <w:bottom w:val="single" w:sz="6" w:space="0" w:color="auto"/>
              <w:right w:val="single" w:sz="6" w:space="0" w:color="auto"/>
            </w:tcBorders>
          </w:tcPr>
          <w:p w14:paraId="3E108E9C" w14:textId="77777777" w:rsidR="00B258F6" w:rsidRPr="00102F0B" w:rsidRDefault="00B258F6">
            <w:pPr>
              <w:jc w:val="right"/>
              <w:rPr>
                <w:rFonts w:cs="Arial"/>
                <w:szCs w:val="24"/>
              </w:rPr>
            </w:pPr>
            <w:r w:rsidRPr="00102F0B">
              <w:rPr>
                <w:rFonts w:cs="Arial"/>
                <w:szCs w:val="24"/>
              </w:rPr>
              <w:t>9%</w:t>
            </w:r>
          </w:p>
        </w:tc>
        <w:tc>
          <w:tcPr>
            <w:tcW w:w="623" w:type="pct"/>
            <w:tcBorders>
              <w:top w:val="single" w:sz="6" w:space="0" w:color="auto"/>
              <w:left w:val="single" w:sz="6" w:space="0" w:color="auto"/>
              <w:bottom w:val="single" w:sz="6" w:space="0" w:color="auto"/>
              <w:right w:val="single" w:sz="6" w:space="0" w:color="auto"/>
            </w:tcBorders>
          </w:tcPr>
          <w:p w14:paraId="1C3BD4B6" w14:textId="77777777" w:rsidR="00B258F6" w:rsidRPr="00102F0B" w:rsidRDefault="00B258F6">
            <w:pPr>
              <w:jc w:val="right"/>
              <w:rPr>
                <w:rFonts w:cs="Arial"/>
                <w:szCs w:val="24"/>
              </w:rPr>
            </w:pPr>
            <w:r w:rsidRPr="00102F0B">
              <w:rPr>
                <w:rFonts w:cs="Arial"/>
                <w:szCs w:val="24"/>
              </w:rPr>
              <w:t>10%</w:t>
            </w:r>
          </w:p>
        </w:tc>
        <w:tc>
          <w:tcPr>
            <w:tcW w:w="623" w:type="pct"/>
            <w:tcBorders>
              <w:top w:val="single" w:sz="6" w:space="0" w:color="auto"/>
              <w:left w:val="single" w:sz="6" w:space="0" w:color="auto"/>
              <w:bottom w:val="single" w:sz="6" w:space="0" w:color="auto"/>
              <w:right w:val="single" w:sz="6" w:space="0" w:color="auto"/>
            </w:tcBorders>
          </w:tcPr>
          <w:p w14:paraId="3E5BFC05" w14:textId="77777777" w:rsidR="00B258F6" w:rsidRPr="00102F0B" w:rsidRDefault="00B258F6">
            <w:pPr>
              <w:jc w:val="right"/>
              <w:rPr>
                <w:rFonts w:cs="Arial"/>
                <w:szCs w:val="24"/>
              </w:rPr>
            </w:pPr>
            <w:r w:rsidRPr="00102F0B">
              <w:rPr>
                <w:rFonts w:cs="Arial"/>
                <w:szCs w:val="24"/>
              </w:rPr>
              <w:t>8%</w:t>
            </w:r>
          </w:p>
        </w:tc>
      </w:tr>
    </w:tbl>
    <w:p w14:paraId="56E93183" w14:textId="77777777" w:rsidR="00B258F6" w:rsidRPr="00595FE6" w:rsidRDefault="00B258F6" w:rsidP="00B258F6">
      <w:pPr>
        <w:spacing w:line="240" w:lineRule="auto"/>
        <w:rPr>
          <w:rFonts w:cs="Arial"/>
          <w:color w:val="000000" w:themeColor="text1"/>
          <w:szCs w:val="24"/>
        </w:rPr>
      </w:pPr>
      <w:r w:rsidRPr="00BC69F3">
        <w:rPr>
          <w:rFonts w:cs="Arial"/>
          <w:color w:val="000000" w:themeColor="text1"/>
          <w:szCs w:val="24"/>
        </w:rPr>
        <w:t>Source:</w:t>
      </w:r>
      <w:r w:rsidRPr="00595FE6">
        <w:rPr>
          <w:rFonts w:cs="Arial"/>
          <w:color w:val="000000" w:themeColor="text1"/>
          <w:szCs w:val="24"/>
        </w:rPr>
        <w:t xml:space="preserve"> Safe and Well at School Survey, Brighton &amp; Hove City Council and University of Sussex</w:t>
      </w:r>
    </w:p>
    <w:p w14:paraId="4B1D5B4F" w14:textId="77777777" w:rsidR="00B258F6" w:rsidRDefault="00B258F6" w:rsidP="00B258F6">
      <w:pPr>
        <w:pStyle w:val="Caption"/>
        <w:rPr>
          <w:b w:val="0"/>
          <w:bCs w:val="0"/>
        </w:rPr>
      </w:pPr>
    </w:p>
    <w:p w14:paraId="4044D50B" w14:textId="77777777" w:rsidR="00B258F6" w:rsidRDefault="00B258F6" w:rsidP="00B258F6">
      <w:pPr>
        <w:rPr>
          <w:lang w:eastAsia="en-GB"/>
        </w:rPr>
      </w:pPr>
    </w:p>
    <w:p w14:paraId="2BADDDB1" w14:textId="42E09A67" w:rsidR="00B258F6" w:rsidRDefault="004D42C5" w:rsidP="000C656E">
      <w:pPr>
        <w:pStyle w:val="Heading3"/>
        <w:rPr>
          <w:lang w:eastAsia="en-GB"/>
        </w:rPr>
      </w:pPr>
      <w:r>
        <w:rPr>
          <w:lang w:eastAsia="en-GB"/>
        </w:rPr>
        <w:t>Reduced timetables</w:t>
      </w:r>
    </w:p>
    <w:p w14:paraId="481E88D8" w14:textId="77777777" w:rsidR="00B258F6" w:rsidRDefault="00B258F6" w:rsidP="00B258F6">
      <w:pPr>
        <w:pStyle w:val="Caption"/>
        <w:rPr>
          <w:b w:val="0"/>
          <w:bCs w:val="0"/>
        </w:rPr>
      </w:pPr>
    </w:p>
    <w:p w14:paraId="5674B37D" w14:textId="21B342F4" w:rsidR="00B258F6" w:rsidRPr="00061713" w:rsidRDefault="00B258F6" w:rsidP="00B258F6">
      <w:pPr>
        <w:pStyle w:val="Caption"/>
        <w:rPr>
          <w:rFonts w:cs="Arial"/>
          <w:b w:val="0"/>
          <w:bCs w:val="0"/>
        </w:rPr>
      </w:pPr>
      <w:r w:rsidRPr="005C38D3">
        <w:rPr>
          <w:b w:val="0"/>
          <w:bCs w:val="0"/>
        </w:rPr>
        <w:t xml:space="preserve">Table </w:t>
      </w:r>
      <w:r w:rsidR="00BD15ED">
        <w:rPr>
          <w:b w:val="0"/>
          <w:bCs w:val="0"/>
        </w:rPr>
        <w:t>1</w:t>
      </w:r>
      <w:r w:rsidRPr="005C38D3">
        <w:rPr>
          <w:b w:val="0"/>
          <w:bCs w:val="0"/>
        </w:rPr>
        <w:t xml:space="preserve">: </w:t>
      </w:r>
      <w:r w:rsidRPr="005C38D3">
        <w:rPr>
          <w:rFonts w:cs="Arial"/>
          <w:b w:val="0"/>
          <w:bCs w:val="0"/>
        </w:rPr>
        <w:t>Total number of pupils with SEN support and EHCP on reduced timetables register and school census, Brighton &amp; Hove Schools, 2022 to 2024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507"/>
        <w:gridCol w:w="1343"/>
        <w:gridCol w:w="1507"/>
        <w:gridCol w:w="1343"/>
        <w:gridCol w:w="1365"/>
        <w:gridCol w:w="1072"/>
      </w:tblGrid>
      <w:tr w:rsidR="00B258F6" w:rsidRPr="00595FE6" w14:paraId="5E05EA39" w14:textId="77777777">
        <w:tc>
          <w:tcPr>
            <w:tcW w:w="1254" w:type="dxa"/>
            <w:shd w:val="clear" w:color="auto" w:fill="086A76"/>
          </w:tcPr>
          <w:p w14:paraId="5616A743" w14:textId="77777777" w:rsidR="00B258F6" w:rsidRPr="00595FE6" w:rsidRDefault="00B258F6">
            <w:pPr>
              <w:rPr>
                <w:rFonts w:cs="Arial"/>
                <w:b/>
                <w:bCs/>
                <w:color w:val="FFFFFF" w:themeColor="background1"/>
                <w:szCs w:val="24"/>
              </w:rPr>
            </w:pPr>
            <w:r w:rsidRPr="00595FE6">
              <w:rPr>
                <w:rFonts w:cs="Arial"/>
                <w:b/>
                <w:bCs/>
                <w:color w:val="FFFFFF" w:themeColor="background1"/>
                <w:szCs w:val="24"/>
              </w:rPr>
              <w:t>Time Period</w:t>
            </w:r>
          </w:p>
        </w:tc>
        <w:tc>
          <w:tcPr>
            <w:tcW w:w="1541" w:type="dxa"/>
            <w:shd w:val="clear" w:color="auto" w:fill="086A76"/>
          </w:tcPr>
          <w:p w14:paraId="3E1BA1E9" w14:textId="77777777" w:rsidR="00B258F6" w:rsidRPr="00595FE6" w:rsidRDefault="00B258F6">
            <w:pPr>
              <w:rPr>
                <w:rFonts w:cs="Arial"/>
                <w:b/>
                <w:bCs/>
                <w:color w:val="FFFFFF" w:themeColor="background1"/>
                <w:szCs w:val="24"/>
              </w:rPr>
            </w:pPr>
            <w:r w:rsidRPr="00595FE6">
              <w:rPr>
                <w:rFonts w:cs="Arial"/>
                <w:b/>
                <w:bCs/>
                <w:color w:val="FFFFFF" w:themeColor="background1"/>
                <w:szCs w:val="24"/>
              </w:rPr>
              <w:t>Total number of pupils on SEN Support accessing RTT</w:t>
            </w:r>
          </w:p>
        </w:tc>
        <w:tc>
          <w:tcPr>
            <w:tcW w:w="1383" w:type="dxa"/>
            <w:shd w:val="clear" w:color="auto" w:fill="086A76"/>
          </w:tcPr>
          <w:p w14:paraId="451F490D" w14:textId="77777777" w:rsidR="00B258F6" w:rsidRPr="00595FE6" w:rsidRDefault="00B258F6">
            <w:pPr>
              <w:rPr>
                <w:rFonts w:cs="Arial"/>
                <w:b/>
                <w:bCs/>
                <w:color w:val="FFFFFF" w:themeColor="background1"/>
                <w:szCs w:val="24"/>
              </w:rPr>
            </w:pPr>
            <w:r w:rsidRPr="00595FE6">
              <w:rPr>
                <w:rFonts w:cs="Arial"/>
                <w:b/>
                <w:bCs/>
                <w:color w:val="FFFFFF" w:themeColor="background1"/>
                <w:szCs w:val="24"/>
              </w:rPr>
              <w:t>Total number of pupils on SEN Support in BHCC Schools</w:t>
            </w:r>
          </w:p>
        </w:tc>
        <w:tc>
          <w:tcPr>
            <w:tcW w:w="1541" w:type="dxa"/>
            <w:shd w:val="clear" w:color="auto" w:fill="086A76"/>
          </w:tcPr>
          <w:p w14:paraId="5C4256A8" w14:textId="77777777" w:rsidR="00B258F6" w:rsidRPr="00595FE6" w:rsidRDefault="00B258F6">
            <w:pPr>
              <w:rPr>
                <w:rFonts w:cs="Arial"/>
                <w:b/>
                <w:bCs/>
                <w:color w:val="FFFFFF" w:themeColor="background1"/>
                <w:szCs w:val="24"/>
              </w:rPr>
            </w:pPr>
            <w:r w:rsidRPr="00595FE6">
              <w:rPr>
                <w:rFonts w:cs="Arial"/>
                <w:b/>
                <w:bCs/>
                <w:color w:val="FFFFFF" w:themeColor="background1"/>
                <w:szCs w:val="24"/>
              </w:rPr>
              <w:t>Total number of pupils on EHCP accessing RTT</w:t>
            </w:r>
          </w:p>
        </w:tc>
        <w:tc>
          <w:tcPr>
            <w:tcW w:w="1383" w:type="dxa"/>
            <w:shd w:val="clear" w:color="auto" w:fill="086A76"/>
          </w:tcPr>
          <w:p w14:paraId="78034A30" w14:textId="77777777" w:rsidR="00B258F6" w:rsidRPr="00595FE6" w:rsidRDefault="00B258F6">
            <w:pPr>
              <w:rPr>
                <w:rFonts w:cs="Arial"/>
                <w:b/>
                <w:bCs/>
                <w:color w:val="FFFFFF" w:themeColor="background1"/>
                <w:szCs w:val="24"/>
              </w:rPr>
            </w:pPr>
            <w:r w:rsidRPr="00595FE6">
              <w:rPr>
                <w:rFonts w:cs="Arial"/>
                <w:b/>
                <w:bCs/>
                <w:color w:val="FFFFFF" w:themeColor="background1"/>
                <w:szCs w:val="24"/>
              </w:rPr>
              <w:t>Total number of pupils on EHCP in BHCC Schools</w:t>
            </w:r>
          </w:p>
        </w:tc>
        <w:tc>
          <w:tcPr>
            <w:tcW w:w="1377" w:type="dxa"/>
            <w:shd w:val="clear" w:color="auto" w:fill="086A76"/>
          </w:tcPr>
          <w:p w14:paraId="31420781" w14:textId="77777777" w:rsidR="00B258F6" w:rsidRPr="00595FE6" w:rsidRDefault="00B258F6">
            <w:pPr>
              <w:rPr>
                <w:rFonts w:cs="Arial"/>
                <w:b/>
                <w:bCs/>
                <w:color w:val="FFFFFF" w:themeColor="background1"/>
                <w:szCs w:val="24"/>
              </w:rPr>
            </w:pPr>
            <w:r>
              <w:rPr>
                <w:rFonts w:cs="Arial"/>
                <w:b/>
                <w:bCs/>
                <w:color w:val="FFFFFF" w:themeColor="background1"/>
                <w:szCs w:val="24"/>
              </w:rPr>
              <w:t>Total number of SEN pupils accessing RTT</w:t>
            </w:r>
          </w:p>
        </w:tc>
        <w:tc>
          <w:tcPr>
            <w:tcW w:w="865" w:type="dxa"/>
            <w:shd w:val="clear" w:color="auto" w:fill="086A76"/>
          </w:tcPr>
          <w:p w14:paraId="4D26A146" w14:textId="77777777" w:rsidR="00B258F6" w:rsidRPr="00595FE6" w:rsidRDefault="00B258F6">
            <w:pPr>
              <w:rPr>
                <w:rFonts w:cs="Arial"/>
                <w:b/>
                <w:bCs/>
                <w:color w:val="FFFFFF" w:themeColor="background1"/>
                <w:szCs w:val="24"/>
              </w:rPr>
            </w:pPr>
            <w:r w:rsidRPr="00595FE6">
              <w:rPr>
                <w:rFonts w:cs="Arial"/>
                <w:b/>
                <w:bCs/>
                <w:color w:val="FFFFFF" w:themeColor="background1"/>
                <w:szCs w:val="24"/>
              </w:rPr>
              <w:t>Total number of SEN pupils in BHCC Schools</w:t>
            </w:r>
          </w:p>
        </w:tc>
      </w:tr>
      <w:tr w:rsidR="00B258F6" w:rsidRPr="00595FE6" w14:paraId="4A9449F1" w14:textId="77777777">
        <w:tc>
          <w:tcPr>
            <w:tcW w:w="1254" w:type="dxa"/>
          </w:tcPr>
          <w:p w14:paraId="23F766D9" w14:textId="77777777" w:rsidR="00B258F6" w:rsidRPr="00595FE6" w:rsidRDefault="00B258F6">
            <w:pPr>
              <w:rPr>
                <w:rFonts w:cs="Arial"/>
                <w:szCs w:val="24"/>
              </w:rPr>
            </w:pPr>
            <w:r w:rsidRPr="00595FE6">
              <w:rPr>
                <w:rFonts w:cs="Arial"/>
                <w:szCs w:val="24"/>
              </w:rPr>
              <w:t>2022</w:t>
            </w:r>
          </w:p>
          <w:p w14:paraId="65315A03" w14:textId="77777777" w:rsidR="00B258F6" w:rsidRPr="00595FE6" w:rsidRDefault="00B258F6">
            <w:pPr>
              <w:rPr>
                <w:rFonts w:cs="Arial"/>
                <w:szCs w:val="24"/>
              </w:rPr>
            </w:pPr>
          </w:p>
        </w:tc>
        <w:tc>
          <w:tcPr>
            <w:tcW w:w="1541" w:type="dxa"/>
          </w:tcPr>
          <w:p w14:paraId="3157145C" w14:textId="77777777" w:rsidR="00B258F6" w:rsidRPr="00595FE6" w:rsidRDefault="00B258F6">
            <w:pPr>
              <w:jc w:val="right"/>
              <w:rPr>
                <w:rFonts w:cs="Arial"/>
                <w:szCs w:val="24"/>
              </w:rPr>
            </w:pPr>
            <w:r w:rsidRPr="00595FE6">
              <w:rPr>
                <w:rFonts w:cs="Arial"/>
                <w:szCs w:val="24"/>
              </w:rPr>
              <w:t>234</w:t>
            </w:r>
          </w:p>
        </w:tc>
        <w:tc>
          <w:tcPr>
            <w:tcW w:w="1383" w:type="dxa"/>
          </w:tcPr>
          <w:p w14:paraId="74B4DD25" w14:textId="77777777" w:rsidR="00B258F6" w:rsidRPr="00595FE6" w:rsidRDefault="00B258F6">
            <w:pPr>
              <w:jc w:val="right"/>
              <w:rPr>
                <w:rFonts w:cs="Arial"/>
                <w:szCs w:val="24"/>
              </w:rPr>
            </w:pPr>
            <w:r w:rsidRPr="00595FE6">
              <w:rPr>
                <w:rFonts w:cs="Arial"/>
                <w:szCs w:val="24"/>
              </w:rPr>
              <w:t>4</w:t>
            </w:r>
            <w:r>
              <w:rPr>
                <w:rFonts w:cs="Arial"/>
                <w:szCs w:val="24"/>
              </w:rPr>
              <w:t>,</w:t>
            </w:r>
            <w:r w:rsidRPr="00595FE6">
              <w:rPr>
                <w:rFonts w:cs="Arial"/>
                <w:szCs w:val="24"/>
              </w:rPr>
              <w:t>709</w:t>
            </w:r>
          </w:p>
        </w:tc>
        <w:tc>
          <w:tcPr>
            <w:tcW w:w="1541" w:type="dxa"/>
          </w:tcPr>
          <w:p w14:paraId="5994B878" w14:textId="77777777" w:rsidR="00B258F6" w:rsidRPr="00595FE6" w:rsidRDefault="00B258F6">
            <w:pPr>
              <w:jc w:val="right"/>
              <w:rPr>
                <w:rFonts w:cs="Arial"/>
                <w:szCs w:val="24"/>
              </w:rPr>
            </w:pPr>
            <w:r w:rsidRPr="00595FE6">
              <w:rPr>
                <w:rFonts w:cs="Arial"/>
                <w:szCs w:val="24"/>
              </w:rPr>
              <w:t>272</w:t>
            </w:r>
          </w:p>
        </w:tc>
        <w:tc>
          <w:tcPr>
            <w:tcW w:w="1383" w:type="dxa"/>
          </w:tcPr>
          <w:p w14:paraId="3975C051" w14:textId="77777777" w:rsidR="00B258F6" w:rsidRPr="00595FE6" w:rsidRDefault="00B258F6">
            <w:pPr>
              <w:jc w:val="right"/>
              <w:rPr>
                <w:rFonts w:cs="Arial"/>
                <w:szCs w:val="24"/>
              </w:rPr>
            </w:pPr>
            <w:r w:rsidRPr="00595FE6">
              <w:rPr>
                <w:rFonts w:cs="Arial"/>
                <w:szCs w:val="24"/>
              </w:rPr>
              <w:t>1</w:t>
            </w:r>
            <w:r>
              <w:rPr>
                <w:rFonts w:cs="Arial"/>
                <w:szCs w:val="24"/>
              </w:rPr>
              <w:t>,</w:t>
            </w:r>
            <w:r w:rsidRPr="00595FE6">
              <w:rPr>
                <w:rFonts w:cs="Arial"/>
                <w:szCs w:val="24"/>
              </w:rPr>
              <w:t>352</w:t>
            </w:r>
          </w:p>
        </w:tc>
        <w:tc>
          <w:tcPr>
            <w:tcW w:w="1377" w:type="dxa"/>
          </w:tcPr>
          <w:p w14:paraId="755FAC67" w14:textId="77777777" w:rsidR="00B258F6" w:rsidRPr="00595FE6" w:rsidRDefault="00B258F6">
            <w:pPr>
              <w:jc w:val="right"/>
              <w:rPr>
                <w:rFonts w:cs="Arial"/>
                <w:szCs w:val="24"/>
              </w:rPr>
            </w:pPr>
            <w:r>
              <w:rPr>
                <w:rFonts w:cs="Arial"/>
                <w:szCs w:val="24"/>
              </w:rPr>
              <w:t>506</w:t>
            </w:r>
          </w:p>
        </w:tc>
        <w:tc>
          <w:tcPr>
            <w:tcW w:w="865" w:type="dxa"/>
          </w:tcPr>
          <w:p w14:paraId="7265E878" w14:textId="77777777" w:rsidR="00B258F6" w:rsidRPr="00595FE6" w:rsidRDefault="00B258F6">
            <w:pPr>
              <w:jc w:val="right"/>
              <w:rPr>
                <w:rFonts w:cs="Arial"/>
                <w:szCs w:val="24"/>
              </w:rPr>
            </w:pPr>
            <w:r>
              <w:rPr>
                <w:rFonts w:cs="Arial"/>
                <w:szCs w:val="24"/>
              </w:rPr>
              <w:t>6,061</w:t>
            </w:r>
          </w:p>
        </w:tc>
      </w:tr>
      <w:tr w:rsidR="00B258F6" w:rsidRPr="00595FE6" w14:paraId="644CF411" w14:textId="77777777">
        <w:tc>
          <w:tcPr>
            <w:tcW w:w="1254" w:type="dxa"/>
          </w:tcPr>
          <w:p w14:paraId="35E57041" w14:textId="77777777" w:rsidR="00B258F6" w:rsidRPr="00595FE6" w:rsidRDefault="00B258F6">
            <w:pPr>
              <w:rPr>
                <w:rFonts w:cs="Arial"/>
                <w:szCs w:val="24"/>
              </w:rPr>
            </w:pPr>
            <w:r w:rsidRPr="00595FE6">
              <w:rPr>
                <w:rFonts w:cs="Arial"/>
                <w:szCs w:val="24"/>
              </w:rPr>
              <w:t>2023</w:t>
            </w:r>
          </w:p>
          <w:p w14:paraId="3E102EF4" w14:textId="77777777" w:rsidR="00B258F6" w:rsidRPr="00595FE6" w:rsidRDefault="00B258F6">
            <w:pPr>
              <w:rPr>
                <w:rFonts w:cs="Arial"/>
                <w:szCs w:val="24"/>
              </w:rPr>
            </w:pPr>
          </w:p>
        </w:tc>
        <w:tc>
          <w:tcPr>
            <w:tcW w:w="1541" w:type="dxa"/>
          </w:tcPr>
          <w:p w14:paraId="0DE6091B" w14:textId="77777777" w:rsidR="00B258F6" w:rsidRPr="00595FE6" w:rsidRDefault="00B258F6">
            <w:pPr>
              <w:jc w:val="right"/>
              <w:rPr>
                <w:rFonts w:cs="Arial"/>
                <w:szCs w:val="24"/>
              </w:rPr>
            </w:pPr>
            <w:r w:rsidRPr="00595FE6">
              <w:rPr>
                <w:rFonts w:cs="Arial"/>
                <w:szCs w:val="24"/>
              </w:rPr>
              <w:t>282</w:t>
            </w:r>
          </w:p>
        </w:tc>
        <w:tc>
          <w:tcPr>
            <w:tcW w:w="1383" w:type="dxa"/>
          </w:tcPr>
          <w:p w14:paraId="4CF808B4" w14:textId="77777777" w:rsidR="00B258F6" w:rsidRPr="00595FE6" w:rsidRDefault="00B258F6">
            <w:pPr>
              <w:jc w:val="right"/>
              <w:rPr>
                <w:rFonts w:cs="Arial"/>
                <w:szCs w:val="24"/>
              </w:rPr>
            </w:pPr>
            <w:r w:rsidRPr="00595FE6">
              <w:rPr>
                <w:rFonts w:cs="Arial"/>
                <w:szCs w:val="24"/>
              </w:rPr>
              <w:t>4</w:t>
            </w:r>
            <w:r>
              <w:rPr>
                <w:rFonts w:cs="Arial"/>
                <w:szCs w:val="24"/>
              </w:rPr>
              <w:t>,</w:t>
            </w:r>
            <w:r w:rsidRPr="00595FE6">
              <w:rPr>
                <w:rFonts w:cs="Arial"/>
                <w:szCs w:val="24"/>
              </w:rPr>
              <w:t>937</w:t>
            </w:r>
          </w:p>
        </w:tc>
        <w:tc>
          <w:tcPr>
            <w:tcW w:w="1541" w:type="dxa"/>
          </w:tcPr>
          <w:p w14:paraId="6272CE8F" w14:textId="77777777" w:rsidR="00B258F6" w:rsidRPr="00595FE6" w:rsidRDefault="00B258F6">
            <w:pPr>
              <w:jc w:val="right"/>
              <w:rPr>
                <w:rFonts w:cs="Arial"/>
                <w:szCs w:val="24"/>
              </w:rPr>
            </w:pPr>
            <w:r w:rsidRPr="00595FE6">
              <w:rPr>
                <w:rFonts w:cs="Arial"/>
                <w:szCs w:val="24"/>
              </w:rPr>
              <w:t>208</w:t>
            </w:r>
          </w:p>
        </w:tc>
        <w:tc>
          <w:tcPr>
            <w:tcW w:w="1383" w:type="dxa"/>
          </w:tcPr>
          <w:p w14:paraId="696B36BD" w14:textId="77777777" w:rsidR="00B258F6" w:rsidRPr="00595FE6" w:rsidRDefault="00B258F6">
            <w:pPr>
              <w:jc w:val="right"/>
              <w:rPr>
                <w:rFonts w:cs="Arial"/>
                <w:szCs w:val="24"/>
              </w:rPr>
            </w:pPr>
            <w:r w:rsidRPr="00595FE6">
              <w:rPr>
                <w:rFonts w:cs="Arial"/>
                <w:szCs w:val="24"/>
              </w:rPr>
              <w:t>1</w:t>
            </w:r>
            <w:r>
              <w:rPr>
                <w:rFonts w:cs="Arial"/>
                <w:szCs w:val="24"/>
              </w:rPr>
              <w:t>,</w:t>
            </w:r>
            <w:r w:rsidRPr="00595FE6">
              <w:rPr>
                <w:rFonts w:cs="Arial"/>
                <w:szCs w:val="24"/>
              </w:rPr>
              <w:t>443</w:t>
            </w:r>
          </w:p>
        </w:tc>
        <w:tc>
          <w:tcPr>
            <w:tcW w:w="1377" w:type="dxa"/>
          </w:tcPr>
          <w:p w14:paraId="511FD4FD" w14:textId="77777777" w:rsidR="00B258F6" w:rsidRPr="00595FE6" w:rsidRDefault="00B258F6">
            <w:pPr>
              <w:jc w:val="right"/>
              <w:rPr>
                <w:rFonts w:cs="Arial"/>
                <w:szCs w:val="24"/>
              </w:rPr>
            </w:pPr>
            <w:r>
              <w:rPr>
                <w:rFonts w:cs="Arial"/>
                <w:szCs w:val="24"/>
              </w:rPr>
              <w:t>490</w:t>
            </w:r>
          </w:p>
        </w:tc>
        <w:tc>
          <w:tcPr>
            <w:tcW w:w="865" w:type="dxa"/>
          </w:tcPr>
          <w:p w14:paraId="4D3AD011" w14:textId="77777777" w:rsidR="00B258F6" w:rsidRPr="00595FE6" w:rsidRDefault="00B258F6">
            <w:pPr>
              <w:jc w:val="right"/>
              <w:rPr>
                <w:rFonts w:cs="Arial"/>
                <w:szCs w:val="24"/>
              </w:rPr>
            </w:pPr>
            <w:r>
              <w:rPr>
                <w:rFonts w:cs="Arial"/>
                <w:szCs w:val="24"/>
              </w:rPr>
              <w:t>6,380</w:t>
            </w:r>
          </w:p>
        </w:tc>
      </w:tr>
      <w:tr w:rsidR="00B258F6" w:rsidRPr="00595FE6" w14:paraId="2CFF37A1" w14:textId="77777777">
        <w:tc>
          <w:tcPr>
            <w:tcW w:w="1254" w:type="dxa"/>
          </w:tcPr>
          <w:p w14:paraId="773C0C7C" w14:textId="77777777" w:rsidR="00B258F6" w:rsidRPr="00595FE6" w:rsidRDefault="00B258F6">
            <w:pPr>
              <w:rPr>
                <w:rFonts w:cs="Arial"/>
                <w:szCs w:val="24"/>
              </w:rPr>
            </w:pPr>
            <w:r w:rsidRPr="00595FE6">
              <w:rPr>
                <w:rFonts w:cs="Arial"/>
                <w:szCs w:val="24"/>
              </w:rPr>
              <w:t>2024</w:t>
            </w:r>
          </w:p>
          <w:p w14:paraId="55B7E8DB" w14:textId="77777777" w:rsidR="00B258F6" w:rsidRPr="00595FE6" w:rsidRDefault="00B258F6">
            <w:pPr>
              <w:rPr>
                <w:rFonts w:cs="Arial"/>
                <w:szCs w:val="24"/>
              </w:rPr>
            </w:pPr>
          </w:p>
        </w:tc>
        <w:tc>
          <w:tcPr>
            <w:tcW w:w="1541" w:type="dxa"/>
          </w:tcPr>
          <w:p w14:paraId="0B6D047C" w14:textId="77777777" w:rsidR="00B258F6" w:rsidRPr="00595FE6" w:rsidRDefault="00B258F6">
            <w:pPr>
              <w:jc w:val="right"/>
              <w:rPr>
                <w:rFonts w:cs="Arial"/>
                <w:szCs w:val="24"/>
              </w:rPr>
            </w:pPr>
            <w:r w:rsidRPr="00595FE6">
              <w:rPr>
                <w:rFonts w:cs="Arial"/>
                <w:szCs w:val="24"/>
              </w:rPr>
              <w:t>346</w:t>
            </w:r>
          </w:p>
        </w:tc>
        <w:tc>
          <w:tcPr>
            <w:tcW w:w="1383" w:type="dxa"/>
          </w:tcPr>
          <w:p w14:paraId="7051C43D" w14:textId="77777777" w:rsidR="00B258F6" w:rsidRPr="00595FE6" w:rsidRDefault="00B258F6">
            <w:pPr>
              <w:jc w:val="right"/>
              <w:rPr>
                <w:rFonts w:cs="Arial"/>
                <w:szCs w:val="24"/>
              </w:rPr>
            </w:pPr>
            <w:r w:rsidRPr="00595FE6">
              <w:rPr>
                <w:rFonts w:cs="Arial"/>
                <w:szCs w:val="24"/>
              </w:rPr>
              <w:t>5</w:t>
            </w:r>
            <w:r>
              <w:rPr>
                <w:rFonts w:cs="Arial"/>
                <w:szCs w:val="24"/>
              </w:rPr>
              <w:t>,</w:t>
            </w:r>
            <w:r w:rsidRPr="00595FE6">
              <w:rPr>
                <w:rFonts w:cs="Arial"/>
                <w:szCs w:val="24"/>
              </w:rPr>
              <w:t>218</w:t>
            </w:r>
          </w:p>
        </w:tc>
        <w:tc>
          <w:tcPr>
            <w:tcW w:w="1541" w:type="dxa"/>
          </w:tcPr>
          <w:p w14:paraId="0BE24509" w14:textId="77777777" w:rsidR="00B258F6" w:rsidRPr="00595FE6" w:rsidRDefault="00B258F6">
            <w:pPr>
              <w:jc w:val="right"/>
              <w:rPr>
                <w:rFonts w:cs="Arial"/>
                <w:szCs w:val="24"/>
              </w:rPr>
            </w:pPr>
            <w:r w:rsidRPr="00595FE6">
              <w:rPr>
                <w:rFonts w:cs="Arial"/>
                <w:szCs w:val="24"/>
              </w:rPr>
              <w:t>255</w:t>
            </w:r>
          </w:p>
        </w:tc>
        <w:tc>
          <w:tcPr>
            <w:tcW w:w="1383" w:type="dxa"/>
          </w:tcPr>
          <w:p w14:paraId="027F1AE7" w14:textId="77777777" w:rsidR="00B258F6" w:rsidRPr="00595FE6" w:rsidRDefault="00B258F6">
            <w:pPr>
              <w:jc w:val="right"/>
              <w:rPr>
                <w:rFonts w:cs="Arial"/>
                <w:szCs w:val="24"/>
              </w:rPr>
            </w:pPr>
            <w:r w:rsidRPr="00595FE6">
              <w:rPr>
                <w:rFonts w:cs="Arial"/>
                <w:szCs w:val="24"/>
              </w:rPr>
              <w:t>1</w:t>
            </w:r>
            <w:r>
              <w:rPr>
                <w:rFonts w:cs="Arial"/>
                <w:szCs w:val="24"/>
              </w:rPr>
              <w:t>,</w:t>
            </w:r>
            <w:r w:rsidRPr="00595FE6">
              <w:rPr>
                <w:rFonts w:cs="Arial"/>
                <w:szCs w:val="24"/>
              </w:rPr>
              <w:t>627</w:t>
            </w:r>
          </w:p>
        </w:tc>
        <w:tc>
          <w:tcPr>
            <w:tcW w:w="1377" w:type="dxa"/>
          </w:tcPr>
          <w:p w14:paraId="6137BEF9" w14:textId="77777777" w:rsidR="00B258F6" w:rsidRPr="00595FE6" w:rsidRDefault="00B258F6">
            <w:pPr>
              <w:jc w:val="right"/>
              <w:rPr>
                <w:rFonts w:cs="Arial"/>
                <w:szCs w:val="24"/>
              </w:rPr>
            </w:pPr>
            <w:r>
              <w:rPr>
                <w:rFonts w:cs="Arial"/>
                <w:szCs w:val="24"/>
              </w:rPr>
              <w:t xml:space="preserve">601 </w:t>
            </w:r>
          </w:p>
        </w:tc>
        <w:tc>
          <w:tcPr>
            <w:tcW w:w="865" w:type="dxa"/>
          </w:tcPr>
          <w:p w14:paraId="32A632FF" w14:textId="77777777" w:rsidR="00B258F6" w:rsidRPr="00595FE6" w:rsidRDefault="00B258F6">
            <w:pPr>
              <w:jc w:val="right"/>
              <w:rPr>
                <w:rFonts w:cs="Arial"/>
                <w:szCs w:val="24"/>
              </w:rPr>
            </w:pPr>
            <w:r>
              <w:rPr>
                <w:rFonts w:cs="Arial"/>
                <w:szCs w:val="24"/>
              </w:rPr>
              <w:t>6,845</w:t>
            </w:r>
          </w:p>
        </w:tc>
      </w:tr>
    </w:tbl>
    <w:p w14:paraId="5605F0E8" w14:textId="77777777" w:rsidR="00B258F6" w:rsidRPr="00AC57D9" w:rsidRDefault="00B258F6" w:rsidP="00B258F6">
      <w:pPr>
        <w:rPr>
          <w:rFonts w:cs="Arial"/>
          <w:szCs w:val="24"/>
        </w:rPr>
      </w:pPr>
      <w:r w:rsidRPr="13B05830">
        <w:rPr>
          <w:rFonts w:cs="Arial"/>
          <w:color w:val="000000" w:themeColor="text1"/>
        </w:rPr>
        <w:t>Source:</w:t>
      </w:r>
      <w:r w:rsidRPr="13B05830">
        <w:rPr>
          <w:rFonts w:cs="Arial"/>
          <w:b/>
          <w:color w:val="000000" w:themeColor="text1"/>
        </w:rPr>
        <w:t xml:space="preserve"> </w:t>
      </w:r>
      <w:r w:rsidRPr="13B05830">
        <w:rPr>
          <w:rFonts w:cs="Arial"/>
          <w:color w:val="000000" w:themeColor="text1"/>
        </w:rPr>
        <w:t>Brighton &amp; Hove Schools</w:t>
      </w:r>
    </w:p>
    <w:p w14:paraId="3CF7D0D1" w14:textId="522FA968" w:rsidR="00B258F6" w:rsidRPr="00506307" w:rsidRDefault="00B258F6" w:rsidP="00B258F6">
      <w:pPr>
        <w:pStyle w:val="Caption"/>
        <w:rPr>
          <w:b w:val="0"/>
          <w:bCs w:val="0"/>
        </w:rPr>
      </w:pPr>
      <w:r w:rsidRPr="00506307">
        <w:rPr>
          <w:b w:val="0"/>
          <w:bCs w:val="0"/>
        </w:rPr>
        <w:t>Table</w:t>
      </w:r>
      <w:r>
        <w:rPr>
          <w:b w:val="0"/>
          <w:bCs w:val="0"/>
        </w:rPr>
        <w:t xml:space="preserve"> </w:t>
      </w:r>
      <w:r w:rsidR="0095216F">
        <w:rPr>
          <w:b w:val="0"/>
          <w:bCs w:val="0"/>
        </w:rPr>
        <w:t>2</w:t>
      </w:r>
      <w:r w:rsidRPr="00506307">
        <w:rPr>
          <w:b w:val="0"/>
          <w:bCs w:val="0"/>
        </w:rPr>
        <w:t xml:space="preserve">: </w:t>
      </w:r>
      <w:r w:rsidRPr="00506307">
        <w:rPr>
          <w:rFonts w:cs="Arial"/>
          <w:b w:val="0"/>
          <w:bCs w:val="0"/>
        </w:rPr>
        <w:t>Number of pupils on reduced timetables by primary SEN need, Brighton &amp; Hove Schools, 2022 to 2024</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661"/>
        <w:gridCol w:w="2415"/>
        <w:gridCol w:w="1754"/>
        <w:gridCol w:w="1754"/>
        <w:gridCol w:w="1754"/>
      </w:tblGrid>
      <w:tr w:rsidR="00B258F6" w:rsidRPr="00595FE6" w14:paraId="43114179" w14:textId="77777777">
        <w:tc>
          <w:tcPr>
            <w:tcW w:w="890" w:type="pct"/>
            <w:shd w:val="clear" w:color="auto" w:fill="086A76"/>
            <w:vAlign w:val="bottom"/>
          </w:tcPr>
          <w:p w14:paraId="0A12C848" w14:textId="77777777" w:rsidR="00B258F6" w:rsidRPr="00595FE6" w:rsidRDefault="00B258F6">
            <w:pPr>
              <w:spacing w:after="0"/>
              <w:jc w:val="center"/>
              <w:rPr>
                <w:rFonts w:cs="Arial"/>
                <w:b/>
                <w:bCs/>
                <w:color w:val="FFFFFF" w:themeColor="background1"/>
                <w:szCs w:val="24"/>
              </w:rPr>
            </w:pPr>
            <w:r w:rsidRPr="00595FE6">
              <w:rPr>
                <w:rFonts w:cs="Arial"/>
                <w:b/>
                <w:bCs/>
                <w:color w:val="FFFFFF" w:themeColor="background1"/>
                <w:szCs w:val="24"/>
              </w:rPr>
              <w:t>Time Period</w:t>
            </w:r>
          </w:p>
        </w:tc>
        <w:tc>
          <w:tcPr>
            <w:tcW w:w="1293" w:type="pct"/>
            <w:shd w:val="clear" w:color="auto" w:fill="086A76"/>
            <w:vAlign w:val="center"/>
          </w:tcPr>
          <w:p w14:paraId="0D9A2A48" w14:textId="77777777" w:rsidR="00B258F6" w:rsidRPr="00595FE6" w:rsidRDefault="00B258F6">
            <w:pPr>
              <w:spacing w:after="0"/>
              <w:jc w:val="center"/>
              <w:rPr>
                <w:rFonts w:cs="Arial"/>
                <w:b/>
                <w:bCs/>
                <w:color w:val="FFFFFF" w:themeColor="background1"/>
                <w:szCs w:val="24"/>
              </w:rPr>
            </w:pPr>
          </w:p>
          <w:p w14:paraId="6E54C181" w14:textId="77777777" w:rsidR="00B258F6" w:rsidRPr="00595FE6" w:rsidRDefault="00B258F6">
            <w:pPr>
              <w:spacing w:after="0"/>
              <w:jc w:val="center"/>
              <w:rPr>
                <w:rFonts w:cs="Arial"/>
                <w:b/>
                <w:bCs/>
                <w:color w:val="FFFFFF" w:themeColor="background1"/>
                <w:szCs w:val="24"/>
              </w:rPr>
            </w:pPr>
          </w:p>
          <w:p w14:paraId="4490584A" w14:textId="77777777" w:rsidR="00B258F6" w:rsidRPr="00595FE6" w:rsidRDefault="00B258F6">
            <w:pPr>
              <w:spacing w:after="0"/>
              <w:jc w:val="center"/>
              <w:rPr>
                <w:rFonts w:cs="Arial"/>
                <w:b/>
                <w:bCs/>
                <w:color w:val="FFFFFF" w:themeColor="background1"/>
                <w:szCs w:val="24"/>
              </w:rPr>
            </w:pPr>
            <w:r w:rsidRPr="00595FE6">
              <w:rPr>
                <w:rFonts w:cs="Arial"/>
                <w:b/>
                <w:bCs/>
                <w:color w:val="FFFFFF" w:themeColor="background1"/>
                <w:szCs w:val="24"/>
              </w:rPr>
              <w:t>Communication &amp; Interaction</w:t>
            </w:r>
          </w:p>
        </w:tc>
        <w:tc>
          <w:tcPr>
            <w:tcW w:w="939" w:type="pct"/>
            <w:shd w:val="clear" w:color="auto" w:fill="086A76"/>
            <w:vAlign w:val="center"/>
          </w:tcPr>
          <w:p w14:paraId="7097F468" w14:textId="77777777" w:rsidR="00B258F6" w:rsidRPr="00595FE6" w:rsidRDefault="00B258F6">
            <w:pPr>
              <w:spacing w:after="0"/>
              <w:jc w:val="center"/>
              <w:rPr>
                <w:rFonts w:cs="Arial"/>
                <w:b/>
                <w:bCs/>
                <w:color w:val="FFFFFF" w:themeColor="background1"/>
                <w:szCs w:val="24"/>
              </w:rPr>
            </w:pPr>
            <w:r w:rsidRPr="00595FE6">
              <w:rPr>
                <w:rFonts w:cs="Arial"/>
                <w:b/>
                <w:bCs/>
                <w:color w:val="FFFFFF" w:themeColor="background1"/>
                <w:szCs w:val="24"/>
              </w:rPr>
              <w:t>Social, Emotional, &amp; Mental Health</w:t>
            </w:r>
          </w:p>
        </w:tc>
        <w:tc>
          <w:tcPr>
            <w:tcW w:w="939" w:type="pct"/>
            <w:shd w:val="clear" w:color="auto" w:fill="086A76"/>
          </w:tcPr>
          <w:p w14:paraId="10883EB5" w14:textId="77777777" w:rsidR="00B258F6" w:rsidRPr="00595FE6" w:rsidRDefault="00B258F6">
            <w:pPr>
              <w:spacing w:after="0"/>
              <w:jc w:val="center"/>
              <w:rPr>
                <w:rFonts w:cs="Arial"/>
                <w:b/>
                <w:bCs/>
                <w:color w:val="FFFFFF" w:themeColor="background1"/>
                <w:szCs w:val="24"/>
              </w:rPr>
            </w:pPr>
          </w:p>
          <w:p w14:paraId="55DA6238" w14:textId="77777777" w:rsidR="00B258F6" w:rsidRPr="00595FE6" w:rsidRDefault="00B258F6">
            <w:pPr>
              <w:spacing w:after="0"/>
              <w:jc w:val="center"/>
              <w:rPr>
                <w:rFonts w:cs="Arial"/>
                <w:b/>
                <w:bCs/>
                <w:color w:val="FFFFFF" w:themeColor="background1"/>
                <w:szCs w:val="24"/>
              </w:rPr>
            </w:pPr>
          </w:p>
          <w:p w14:paraId="35F6EE96" w14:textId="77777777" w:rsidR="00B258F6" w:rsidRPr="00595FE6" w:rsidRDefault="00B258F6">
            <w:pPr>
              <w:spacing w:after="0"/>
              <w:jc w:val="center"/>
              <w:rPr>
                <w:rFonts w:cs="Arial"/>
                <w:b/>
                <w:bCs/>
                <w:color w:val="FFFFFF" w:themeColor="background1"/>
                <w:szCs w:val="24"/>
              </w:rPr>
            </w:pPr>
            <w:r w:rsidRPr="00595FE6">
              <w:rPr>
                <w:rFonts w:cs="Arial"/>
                <w:b/>
                <w:bCs/>
                <w:color w:val="FFFFFF" w:themeColor="background1"/>
                <w:szCs w:val="24"/>
              </w:rPr>
              <w:t>Cognition &amp; Learning</w:t>
            </w:r>
          </w:p>
        </w:tc>
        <w:tc>
          <w:tcPr>
            <w:tcW w:w="939" w:type="pct"/>
            <w:shd w:val="clear" w:color="auto" w:fill="086A76"/>
          </w:tcPr>
          <w:p w14:paraId="5D2BCE13" w14:textId="77777777" w:rsidR="00B258F6" w:rsidRPr="00595FE6" w:rsidRDefault="00B258F6">
            <w:pPr>
              <w:spacing w:after="0"/>
              <w:jc w:val="center"/>
              <w:rPr>
                <w:rFonts w:cs="Arial"/>
                <w:b/>
                <w:bCs/>
                <w:color w:val="FFFFFF" w:themeColor="background1"/>
                <w:szCs w:val="24"/>
              </w:rPr>
            </w:pPr>
          </w:p>
          <w:p w14:paraId="748DAA15" w14:textId="77777777" w:rsidR="00B258F6" w:rsidRPr="00595FE6" w:rsidRDefault="00B258F6">
            <w:pPr>
              <w:spacing w:after="0"/>
              <w:jc w:val="center"/>
              <w:rPr>
                <w:rFonts w:cs="Arial"/>
                <w:b/>
                <w:bCs/>
                <w:color w:val="FFFFFF" w:themeColor="background1"/>
                <w:szCs w:val="24"/>
              </w:rPr>
            </w:pPr>
          </w:p>
          <w:p w14:paraId="79C2D924" w14:textId="77777777" w:rsidR="00B258F6" w:rsidRPr="00595FE6" w:rsidRDefault="00B258F6">
            <w:pPr>
              <w:spacing w:after="0"/>
              <w:jc w:val="center"/>
              <w:rPr>
                <w:rFonts w:cs="Arial"/>
                <w:b/>
                <w:bCs/>
                <w:color w:val="FFFFFF" w:themeColor="background1"/>
                <w:szCs w:val="24"/>
              </w:rPr>
            </w:pPr>
            <w:r w:rsidRPr="00595FE6">
              <w:rPr>
                <w:rFonts w:cs="Arial"/>
                <w:b/>
                <w:bCs/>
                <w:color w:val="FFFFFF" w:themeColor="background1"/>
                <w:szCs w:val="24"/>
              </w:rPr>
              <w:t>Sensory &amp; Physical</w:t>
            </w:r>
          </w:p>
        </w:tc>
      </w:tr>
      <w:tr w:rsidR="00B258F6" w:rsidRPr="00595FE6" w14:paraId="3DB8F4E7" w14:textId="77777777">
        <w:tc>
          <w:tcPr>
            <w:tcW w:w="890" w:type="pct"/>
            <w:vAlign w:val="bottom"/>
          </w:tcPr>
          <w:p w14:paraId="0809A17E" w14:textId="77777777" w:rsidR="00B258F6" w:rsidRPr="00595FE6" w:rsidRDefault="00B258F6">
            <w:pPr>
              <w:rPr>
                <w:rFonts w:cs="Arial"/>
                <w:color w:val="000000" w:themeColor="text1"/>
                <w:szCs w:val="24"/>
              </w:rPr>
            </w:pPr>
            <w:r w:rsidRPr="00595FE6">
              <w:rPr>
                <w:rFonts w:cs="Arial"/>
                <w:color w:val="000000" w:themeColor="text1"/>
                <w:szCs w:val="24"/>
              </w:rPr>
              <w:t>2022</w:t>
            </w:r>
          </w:p>
        </w:tc>
        <w:tc>
          <w:tcPr>
            <w:tcW w:w="1293" w:type="pct"/>
            <w:vAlign w:val="bottom"/>
          </w:tcPr>
          <w:p w14:paraId="74850CC7" w14:textId="77777777" w:rsidR="00B258F6" w:rsidRPr="00595FE6" w:rsidRDefault="00B258F6">
            <w:pPr>
              <w:jc w:val="right"/>
              <w:rPr>
                <w:rFonts w:cs="Arial"/>
                <w:color w:val="000000" w:themeColor="text1"/>
                <w:szCs w:val="24"/>
              </w:rPr>
            </w:pPr>
            <w:r w:rsidRPr="00595FE6">
              <w:rPr>
                <w:rFonts w:cs="Arial"/>
                <w:color w:val="000000" w:themeColor="text1"/>
                <w:szCs w:val="24"/>
              </w:rPr>
              <w:t>177</w:t>
            </w:r>
          </w:p>
        </w:tc>
        <w:tc>
          <w:tcPr>
            <w:tcW w:w="939" w:type="pct"/>
            <w:vAlign w:val="bottom"/>
          </w:tcPr>
          <w:p w14:paraId="2F481C5D" w14:textId="77777777" w:rsidR="00B258F6" w:rsidRPr="00595FE6" w:rsidRDefault="00B258F6">
            <w:pPr>
              <w:jc w:val="right"/>
              <w:rPr>
                <w:rFonts w:cs="Arial"/>
                <w:color w:val="000000" w:themeColor="text1"/>
                <w:szCs w:val="24"/>
              </w:rPr>
            </w:pPr>
            <w:r w:rsidRPr="00595FE6">
              <w:rPr>
                <w:rFonts w:cs="Arial"/>
                <w:color w:val="000000" w:themeColor="text1"/>
                <w:szCs w:val="24"/>
              </w:rPr>
              <w:t>215</w:t>
            </w:r>
          </w:p>
        </w:tc>
        <w:tc>
          <w:tcPr>
            <w:tcW w:w="939" w:type="pct"/>
          </w:tcPr>
          <w:p w14:paraId="7C74EF2D" w14:textId="77777777" w:rsidR="00B258F6" w:rsidRPr="00595FE6" w:rsidRDefault="00B258F6">
            <w:pPr>
              <w:jc w:val="right"/>
              <w:rPr>
                <w:rFonts w:cs="Arial"/>
                <w:color w:val="000000" w:themeColor="text1"/>
                <w:szCs w:val="24"/>
              </w:rPr>
            </w:pPr>
            <w:r w:rsidRPr="00595FE6">
              <w:rPr>
                <w:rFonts w:cs="Arial"/>
                <w:color w:val="000000" w:themeColor="text1"/>
                <w:szCs w:val="24"/>
              </w:rPr>
              <w:t>69</w:t>
            </w:r>
          </w:p>
        </w:tc>
        <w:tc>
          <w:tcPr>
            <w:tcW w:w="939" w:type="pct"/>
          </w:tcPr>
          <w:p w14:paraId="2D0897EC" w14:textId="77777777" w:rsidR="00B258F6" w:rsidRPr="00595FE6" w:rsidRDefault="00B258F6">
            <w:pPr>
              <w:jc w:val="right"/>
              <w:rPr>
                <w:rFonts w:cs="Arial"/>
                <w:color w:val="000000" w:themeColor="text1"/>
                <w:szCs w:val="24"/>
              </w:rPr>
            </w:pPr>
            <w:r w:rsidRPr="00595FE6">
              <w:rPr>
                <w:rFonts w:cs="Arial"/>
                <w:color w:val="000000" w:themeColor="text1"/>
                <w:szCs w:val="24"/>
              </w:rPr>
              <w:t>21</w:t>
            </w:r>
          </w:p>
        </w:tc>
      </w:tr>
      <w:tr w:rsidR="00B258F6" w:rsidRPr="00595FE6" w14:paraId="7B8F5BA3" w14:textId="77777777">
        <w:tc>
          <w:tcPr>
            <w:tcW w:w="890" w:type="pct"/>
            <w:tcBorders>
              <w:top w:val="single" w:sz="6" w:space="0" w:color="auto"/>
              <w:left w:val="single" w:sz="6" w:space="0" w:color="auto"/>
              <w:bottom w:val="single" w:sz="6" w:space="0" w:color="auto"/>
              <w:right w:val="single" w:sz="6" w:space="0" w:color="auto"/>
            </w:tcBorders>
            <w:vAlign w:val="bottom"/>
          </w:tcPr>
          <w:p w14:paraId="7B981649" w14:textId="77777777" w:rsidR="00B258F6" w:rsidRPr="00595FE6" w:rsidRDefault="00B258F6">
            <w:pPr>
              <w:rPr>
                <w:rFonts w:cs="Arial"/>
                <w:color w:val="000000" w:themeColor="text1"/>
                <w:szCs w:val="24"/>
              </w:rPr>
            </w:pPr>
            <w:r w:rsidRPr="00595FE6">
              <w:rPr>
                <w:rFonts w:cs="Arial"/>
                <w:color w:val="000000" w:themeColor="text1"/>
                <w:szCs w:val="24"/>
              </w:rPr>
              <w:t>2023</w:t>
            </w:r>
          </w:p>
        </w:tc>
        <w:tc>
          <w:tcPr>
            <w:tcW w:w="1293" w:type="pct"/>
            <w:tcBorders>
              <w:top w:val="single" w:sz="6" w:space="0" w:color="auto"/>
              <w:left w:val="single" w:sz="6" w:space="0" w:color="auto"/>
              <w:bottom w:val="single" w:sz="6" w:space="0" w:color="auto"/>
              <w:right w:val="single" w:sz="6" w:space="0" w:color="auto"/>
            </w:tcBorders>
            <w:vAlign w:val="bottom"/>
          </w:tcPr>
          <w:p w14:paraId="149BDC98" w14:textId="77777777" w:rsidR="00B258F6" w:rsidRPr="00595FE6" w:rsidRDefault="00B258F6">
            <w:pPr>
              <w:jc w:val="right"/>
              <w:rPr>
                <w:rFonts w:cs="Arial"/>
                <w:color w:val="000000" w:themeColor="text1"/>
                <w:szCs w:val="24"/>
              </w:rPr>
            </w:pPr>
            <w:r w:rsidRPr="00595FE6">
              <w:rPr>
                <w:rFonts w:cs="Arial"/>
                <w:color w:val="000000" w:themeColor="text1"/>
                <w:szCs w:val="24"/>
              </w:rPr>
              <w:t>144</w:t>
            </w:r>
          </w:p>
        </w:tc>
        <w:tc>
          <w:tcPr>
            <w:tcW w:w="939" w:type="pct"/>
            <w:tcBorders>
              <w:top w:val="single" w:sz="6" w:space="0" w:color="auto"/>
              <w:left w:val="single" w:sz="6" w:space="0" w:color="auto"/>
              <w:bottom w:val="single" w:sz="6" w:space="0" w:color="auto"/>
              <w:right w:val="single" w:sz="6" w:space="0" w:color="auto"/>
            </w:tcBorders>
            <w:vAlign w:val="bottom"/>
          </w:tcPr>
          <w:p w14:paraId="3A6A6040" w14:textId="77777777" w:rsidR="00B258F6" w:rsidRPr="00595FE6" w:rsidRDefault="00B258F6">
            <w:pPr>
              <w:jc w:val="right"/>
              <w:rPr>
                <w:rFonts w:cs="Arial"/>
                <w:color w:val="000000" w:themeColor="text1"/>
                <w:szCs w:val="24"/>
              </w:rPr>
            </w:pPr>
            <w:r w:rsidRPr="00595FE6">
              <w:rPr>
                <w:rFonts w:cs="Arial"/>
                <w:color w:val="000000" w:themeColor="text1"/>
                <w:szCs w:val="24"/>
              </w:rPr>
              <w:t>192</w:t>
            </w:r>
          </w:p>
        </w:tc>
        <w:tc>
          <w:tcPr>
            <w:tcW w:w="939" w:type="pct"/>
            <w:tcBorders>
              <w:top w:val="single" w:sz="6" w:space="0" w:color="auto"/>
              <w:left w:val="single" w:sz="6" w:space="0" w:color="auto"/>
              <w:bottom w:val="single" w:sz="6" w:space="0" w:color="auto"/>
              <w:right w:val="single" w:sz="6" w:space="0" w:color="auto"/>
            </w:tcBorders>
          </w:tcPr>
          <w:p w14:paraId="1DFB5776" w14:textId="77777777" w:rsidR="00B258F6" w:rsidRPr="00595FE6" w:rsidRDefault="00B258F6">
            <w:pPr>
              <w:jc w:val="right"/>
              <w:rPr>
                <w:rFonts w:cs="Arial"/>
                <w:color w:val="000000" w:themeColor="text1"/>
                <w:szCs w:val="24"/>
              </w:rPr>
            </w:pPr>
            <w:r w:rsidRPr="00595FE6">
              <w:rPr>
                <w:rFonts w:cs="Arial"/>
                <w:color w:val="000000" w:themeColor="text1"/>
                <w:szCs w:val="24"/>
              </w:rPr>
              <w:t>57</w:t>
            </w:r>
          </w:p>
        </w:tc>
        <w:tc>
          <w:tcPr>
            <w:tcW w:w="939" w:type="pct"/>
            <w:tcBorders>
              <w:top w:val="single" w:sz="6" w:space="0" w:color="auto"/>
              <w:left w:val="single" w:sz="6" w:space="0" w:color="auto"/>
              <w:bottom w:val="single" w:sz="6" w:space="0" w:color="auto"/>
              <w:right w:val="single" w:sz="6" w:space="0" w:color="auto"/>
            </w:tcBorders>
          </w:tcPr>
          <w:p w14:paraId="4E570609" w14:textId="77777777" w:rsidR="00B258F6" w:rsidRPr="00595FE6" w:rsidRDefault="00B258F6">
            <w:pPr>
              <w:jc w:val="right"/>
              <w:rPr>
                <w:rFonts w:cs="Arial"/>
                <w:color w:val="000000" w:themeColor="text1"/>
                <w:szCs w:val="24"/>
              </w:rPr>
            </w:pPr>
            <w:r w:rsidRPr="00595FE6">
              <w:rPr>
                <w:rFonts w:cs="Arial"/>
                <w:color w:val="000000" w:themeColor="text1"/>
                <w:szCs w:val="24"/>
              </w:rPr>
              <w:t>8</w:t>
            </w:r>
          </w:p>
        </w:tc>
      </w:tr>
      <w:tr w:rsidR="00B258F6" w:rsidRPr="00595FE6" w14:paraId="6CFC5012" w14:textId="77777777">
        <w:tc>
          <w:tcPr>
            <w:tcW w:w="890" w:type="pct"/>
            <w:tcBorders>
              <w:top w:val="single" w:sz="6" w:space="0" w:color="auto"/>
              <w:left w:val="single" w:sz="6" w:space="0" w:color="auto"/>
              <w:bottom w:val="single" w:sz="6" w:space="0" w:color="auto"/>
              <w:right w:val="single" w:sz="6" w:space="0" w:color="auto"/>
            </w:tcBorders>
            <w:vAlign w:val="bottom"/>
          </w:tcPr>
          <w:p w14:paraId="45BB6A49" w14:textId="77777777" w:rsidR="00B258F6" w:rsidRPr="00595FE6" w:rsidRDefault="00B258F6">
            <w:pPr>
              <w:rPr>
                <w:rFonts w:cs="Arial"/>
                <w:color w:val="000000" w:themeColor="text1"/>
                <w:szCs w:val="24"/>
              </w:rPr>
            </w:pPr>
            <w:r w:rsidRPr="00595FE6">
              <w:rPr>
                <w:rFonts w:cs="Arial"/>
                <w:color w:val="000000" w:themeColor="text1"/>
                <w:szCs w:val="24"/>
              </w:rPr>
              <w:t>2024</w:t>
            </w:r>
          </w:p>
        </w:tc>
        <w:tc>
          <w:tcPr>
            <w:tcW w:w="1293" w:type="pct"/>
            <w:tcBorders>
              <w:top w:val="single" w:sz="6" w:space="0" w:color="auto"/>
              <w:left w:val="single" w:sz="6" w:space="0" w:color="auto"/>
              <w:bottom w:val="single" w:sz="6" w:space="0" w:color="auto"/>
              <w:right w:val="single" w:sz="6" w:space="0" w:color="auto"/>
            </w:tcBorders>
            <w:vAlign w:val="bottom"/>
          </w:tcPr>
          <w:p w14:paraId="41E945EA" w14:textId="77777777" w:rsidR="00B258F6" w:rsidRPr="00595FE6" w:rsidRDefault="00B258F6">
            <w:pPr>
              <w:jc w:val="right"/>
              <w:rPr>
                <w:rFonts w:cs="Arial"/>
                <w:color w:val="000000" w:themeColor="text1"/>
                <w:szCs w:val="24"/>
              </w:rPr>
            </w:pPr>
            <w:r w:rsidRPr="00595FE6">
              <w:rPr>
                <w:rFonts w:cs="Arial"/>
                <w:color w:val="000000" w:themeColor="text1"/>
                <w:szCs w:val="24"/>
              </w:rPr>
              <w:t>228</w:t>
            </w:r>
          </w:p>
        </w:tc>
        <w:tc>
          <w:tcPr>
            <w:tcW w:w="939" w:type="pct"/>
            <w:tcBorders>
              <w:top w:val="single" w:sz="6" w:space="0" w:color="auto"/>
              <w:left w:val="single" w:sz="6" w:space="0" w:color="auto"/>
              <w:bottom w:val="single" w:sz="6" w:space="0" w:color="auto"/>
              <w:right w:val="single" w:sz="6" w:space="0" w:color="auto"/>
            </w:tcBorders>
            <w:vAlign w:val="bottom"/>
          </w:tcPr>
          <w:p w14:paraId="2D2C0238" w14:textId="77777777" w:rsidR="00B258F6" w:rsidRPr="00595FE6" w:rsidRDefault="00B258F6">
            <w:pPr>
              <w:jc w:val="right"/>
              <w:rPr>
                <w:rFonts w:cs="Arial"/>
                <w:color w:val="000000" w:themeColor="text1"/>
                <w:szCs w:val="24"/>
              </w:rPr>
            </w:pPr>
            <w:r w:rsidRPr="00595FE6">
              <w:rPr>
                <w:rFonts w:cs="Arial"/>
                <w:color w:val="000000" w:themeColor="text1"/>
                <w:szCs w:val="24"/>
              </w:rPr>
              <w:t>248</w:t>
            </w:r>
          </w:p>
        </w:tc>
        <w:tc>
          <w:tcPr>
            <w:tcW w:w="939" w:type="pct"/>
            <w:tcBorders>
              <w:top w:val="single" w:sz="6" w:space="0" w:color="auto"/>
              <w:left w:val="single" w:sz="6" w:space="0" w:color="auto"/>
              <w:bottom w:val="single" w:sz="6" w:space="0" w:color="auto"/>
              <w:right w:val="single" w:sz="6" w:space="0" w:color="auto"/>
            </w:tcBorders>
          </w:tcPr>
          <w:p w14:paraId="0C5DDA84" w14:textId="77777777" w:rsidR="00B258F6" w:rsidRPr="00595FE6" w:rsidRDefault="00B258F6">
            <w:pPr>
              <w:jc w:val="right"/>
              <w:rPr>
                <w:rFonts w:cs="Arial"/>
                <w:color w:val="000000" w:themeColor="text1"/>
                <w:szCs w:val="24"/>
              </w:rPr>
            </w:pPr>
            <w:r w:rsidRPr="00595FE6">
              <w:rPr>
                <w:rFonts w:cs="Arial"/>
                <w:color w:val="000000" w:themeColor="text1"/>
                <w:szCs w:val="24"/>
              </w:rPr>
              <w:t>71</w:t>
            </w:r>
          </w:p>
        </w:tc>
        <w:tc>
          <w:tcPr>
            <w:tcW w:w="939" w:type="pct"/>
            <w:tcBorders>
              <w:top w:val="single" w:sz="6" w:space="0" w:color="auto"/>
              <w:left w:val="single" w:sz="6" w:space="0" w:color="auto"/>
              <w:bottom w:val="single" w:sz="6" w:space="0" w:color="auto"/>
              <w:right w:val="single" w:sz="6" w:space="0" w:color="auto"/>
            </w:tcBorders>
          </w:tcPr>
          <w:p w14:paraId="0794A7F6" w14:textId="77777777" w:rsidR="00B258F6" w:rsidRPr="00595FE6" w:rsidRDefault="00B258F6">
            <w:pPr>
              <w:jc w:val="right"/>
              <w:rPr>
                <w:rFonts w:cs="Arial"/>
                <w:color w:val="000000" w:themeColor="text1"/>
                <w:szCs w:val="24"/>
              </w:rPr>
            </w:pPr>
            <w:r>
              <w:rPr>
                <w:rFonts w:cs="Arial"/>
                <w:color w:val="000000" w:themeColor="text1"/>
                <w:szCs w:val="24"/>
              </w:rPr>
              <w:t>&lt;5</w:t>
            </w:r>
          </w:p>
        </w:tc>
      </w:tr>
    </w:tbl>
    <w:p w14:paraId="2698BC39" w14:textId="77777777" w:rsidR="00B258F6" w:rsidRPr="002A5CA8" w:rsidRDefault="00B258F6" w:rsidP="00B258F6">
      <w:pPr>
        <w:spacing w:after="0"/>
        <w:rPr>
          <w:rFonts w:cs="Arial"/>
          <w:iCs/>
          <w:szCs w:val="24"/>
        </w:rPr>
      </w:pPr>
      <w:r w:rsidRPr="002A5CA8">
        <w:rPr>
          <w:rFonts w:cs="Arial"/>
          <w:bCs/>
          <w:iCs/>
          <w:szCs w:val="24"/>
        </w:rPr>
        <w:t>Source</w:t>
      </w:r>
      <w:r w:rsidRPr="002A5CA8">
        <w:rPr>
          <w:rFonts w:cs="Arial"/>
          <w:iCs/>
          <w:szCs w:val="24"/>
        </w:rPr>
        <w:t xml:space="preserve">: Brighton &amp; Hove </w:t>
      </w:r>
      <w:r>
        <w:rPr>
          <w:rFonts w:cs="Arial"/>
          <w:iCs/>
          <w:szCs w:val="24"/>
        </w:rPr>
        <w:t>S</w:t>
      </w:r>
      <w:r w:rsidRPr="002A5CA8">
        <w:rPr>
          <w:rFonts w:cs="Arial"/>
          <w:iCs/>
          <w:szCs w:val="24"/>
        </w:rPr>
        <w:t>chools</w:t>
      </w:r>
    </w:p>
    <w:p w14:paraId="4C79AFF2" w14:textId="77777777" w:rsidR="00B258F6" w:rsidRPr="00595FE6" w:rsidRDefault="00B258F6" w:rsidP="00B258F6">
      <w:pPr>
        <w:rPr>
          <w:rFonts w:cs="Arial"/>
          <w:szCs w:val="24"/>
        </w:rPr>
      </w:pPr>
      <w:r>
        <w:rPr>
          <w:rFonts w:cs="Arial"/>
          <w:szCs w:val="24"/>
        </w:rPr>
        <w:t xml:space="preserve">Note: </w:t>
      </w:r>
      <w:r w:rsidRPr="00595FE6">
        <w:rPr>
          <w:rFonts w:cs="Arial"/>
          <w:szCs w:val="24"/>
        </w:rPr>
        <w:t>The number of students with sensory &amp; physical need in 2024 has not been reported due to small numbers for disclosure control.</w:t>
      </w:r>
      <w:r>
        <w:rPr>
          <w:rFonts w:cs="Arial"/>
          <w:szCs w:val="24"/>
        </w:rPr>
        <w:t xml:space="preserve"> </w:t>
      </w:r>
    </w:p>
    <w:p w14:paraId="735FBD90" w14:textId="77777777" w:rsidR="00B258F6" w:rsidRDefault="00B258F6" w:rsidP="00B258F6">
      <w:pPr>
        <w:spacing w:after="0"/>
        <w:rPr>
          <w:rFonts w:cs="Arial"/>
          <w:szCs w:val="24"/>
        </w:rPr>
      </w:pPr>
    </w:p>
    <w:p w14:paraId="3AF837AC" w14:textId="54D22D71" w:rsidR="00B258F6" w:rsidRPr="00F733CE" w:rsidRDefault="00B258F6" w:rsidP="00B258F6">
      <w:pPr>
        <w:spacing w:after="0"/>
        <w:rPr>
          <w:rFonts w:cs="Arial"/>
          <w:szCs w:val="24"/>
        </w:rPr>
      </w:pPr>
      <w:r w:rsidRPr="00F733CE">
        <w:rPr>
          <w:rFonts w:cs="Arial"/>
          <w:szCs w:val="24"/>
        </w:rPr>
        <w:t xml:space="preserve">Table </w:t>
      </w:r>
      <w:r w:rsidR="0095216F">
        <w:rPr>
          <w:rFonts w:cs="Arial"/>
          <w:szCs w:val="24"/>
        </w:rPr>
        <w:t>3</w:t>
      </w:r>
      <w:r w:rsidRPr="00F733CE">
        <w:rPr>
          <w:rFonts w:cs="Arial"/>
          <w:szCs w:val="24"/>
        </w:rPr>
        <w:t>: Number and percentage of pupils on reduced timetables by school phase, Brighton &amp; Hove Schools, 2022 to 2024</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96"/>
        <w:gridCol w:w="2073"/>
        <w:gridCol w:w="2353"/>
        <w:gridCol w:w="2316"/>
      </w:tblGrid>
      <w:tr w:rsidR="00B258F6" w:rsidRPr="00595FE6" w14:paraId="0D8A4CE1" w14:textId="77777777">
        <w:tc>
          <w:tcPr>
            <w:tcW w:w="1390" w:type="pct"/>
            <w:shd w:val="clear" w:color="auto" w:fill="086A76"/>
            <w:vAlign w:val="bottom"/>
          </w:tcPr>
          <w:p w14:paraId="5F7C8CC9" w14:textId="77777777" w:rsidR="00B258F6" w:rsidRPr="00595FE6" w:rsidRDefault="00B258F6">
            <w:pPr>
              <w:rPr>
                <w:rFonts w:cs="Arial"/>
                <w:b/>
                <w:bCs/>
                <w:color w:val="E8E8E8" w:themeColor="background2"/>
                <w:szCs w:val="24"/>
              </w:rPr>
            </w:pPr>
            <w:r w:rsidRPr="00595FE6">
              <w:rPr>
                <w:rFonts w:cs="Arial"/>
                <w:b/>
                <w:bCs/>
                <w:color w:val="FFFFFF" w:themeColor="background1"/>
                <w:szCs w:val="24"/>
              </w:rPr>
              <w:lastRenderedPageBreak/>
              <w:t>Primary Schools</w:t>
            </w:r>
          </w:p>
        </w:tc>
        <w:tc>
          <w:tcPr>
            <w:tcW w:w="1110" w:type="pct"/>
            <w:shd w:val="clear" w:color="auto" w:fill="086A76"/>
            <w:vAlign w:val="center"/>
          </w:tcPr>
          <w:p w14:paraId="4831E9EA" w14:textId="77777777" w:rsidR="00B258F6" w:rsidRPr="00595FE6" w:rsidRDefault="00B258F6">
            <w:pPr>
              <w:jc w:val="center"/>
              <w:rPr>
                <w:rFonts w:cs="Arial"/>
                <w:b/>
                <w:bCs/>
                <w:color w:val="FFFFFF" w:themeColor="background1"/>
                <w:szCs w:val="24"/>
              </w:rPr>
            </w:pPr>
            <w:r w:rsidRPr="00595FE6">
              <w:rPr>
                <w:rFonts w:cs="Arial"/>
                <w:b/>
                <w:bCs/>
                <w:color w:val="FFFFFF" w:themeColor="background1"/>
                <w:szCs w:val="24"/>
              </w:rPr>
              <w:t>2022</w:t>
            </w:r>
          </w:p>
        </w:tc>
        <w:tc>
          <w:tcPr>
            <w:tcW w:w="1260" w:type="pct"/>
            <w:shd w:val="clear" w:color="auto" w:fill="086A76"/>
            <w:vAlign w:val="center"/>
          </w:tcPr>
          <w:p w14:paraId="3DE78941" w14:textId="77777777" w:rsidR="00B258F6" w:rsidRPr="00595FE6" w:rsidRDefault="00B258F6">
            <w:pPr>
              <w:jc w:val="center"/>
              <w:rPr>
                <w:rFonts w:cs="Arial"/>
                <w:b/>
                <w:bCs/>
                <w:color w:val="FFFFFF" w:themeColor="background1"/>
                <w:szCs w:val="24"/>
              </w:rPr>
            </w:pPr>
            <w:r w:rsidRPr="00595FE6">
              <w:rPr>
                <w:rFonts w:cs="Arial"/>
                <w:b/>
                <w:bCs/>
                <w:color w:val="FFFFFF" w:themeColor="background1"/>
                <w:szCs w:val="24"/>
              </w:rPr>
              <w:t>2023</w:t>
            </w:r>
          </w:p>
        </w:tc>
        <w:tc>
          <w:tcPr>
            <w:tcW w:w="1240" w:type="pct"/>
            <w:shd w:val="clear" w:color="auto" w:fill="086A76"/>
          </w:tcPr>
          <w:p w14:paraId="768954E2" w14:textId="77777777" w:rsidR="00B258F6" w:rsidRPr="00595FE6" w:rsidRDefault="00B258F6">
            <w:pPr>
              <w:jc w:val="center"/>
              <w:rPr>
                <w:rFonts w:cs="Arial"/>
                <w:b/>
                <w:bCs/>
                <w:color w:val="FFFFFF" w:themeColor="background1"/>
                <w:szCs w:val="24"/>
              </w:rPr>
            </w:pPr>
            <w:r w:rsidRPr="00595FE6">
              <w:rPr>
                <w:rFonts w:cs="Arial"/>
                <w:b/>
                <w:bCs/>
                <w:color w:val="FFFFFF" w:themeColor="background1"/>
                <w:szCs w:val="24"/>
              </w:rPr>
              <w:t>2024</w:t>
            </w:r>
          </w:p>
        </w:tc>
      </w:tr>
      <w:tr w:rsidR="00B258F6" w:rsidRPr="00595FE6" w14:paraId="6FF39898" w14:textId="77777777">
        <w:trPr>
          <w:trHeight w:val="701"/>
        </w:trPr>
        <w:tc>
          <w:tcPr>
            <w:tcW w:w="1390" w:type="pct"/>
            <w:vAlign w:val="bottom"/>
          </w:tcPr>
          <w:p w14:paraId="0DB40113" w14:textId="77777777" w:rsidR="00B258F6" w:rsidRPr="00595FE6" w:rsidRDefault="00B258F6">
            <w:pPr>
              <w:spacing w:after="0"/>
              <w:rPr>
                <w:rFonts w:cs="Arial"/>
                <w:color w:val="000000" w:themeColor="text1"/>
              </w:rPr>
            </w:pPr>
            <w:r w:rsidRPr="00D08EDF">
              <w:rPr>
                <w:rFonts w:cs="Arial"/>
                <w:color w:val="000000" w:themeColor="text1"/>
              </w:rPr>
              <w:t>Number of RTT pupils in Primary Schools</w:t>
            </w:r>
          </w:p>
        </w:tc>
        <w:tc>
          <w:tcPr>
            <w:tcW w:w="1110" w:type="pct"/>
            <w:vAlign w:val="bottom"/>
          </w:tcPr>
          <w:p w14:paraId="4D99E542" w14:textId="77777777" w:rsidR="00B258F6" w:rsidRPr="00595FE6" w:rsidRDefault="00B258F6">
            <w:pPr>
              <w:spacing w:after="0"/>
              <w:ind w:left="720"/>
              <w:jc w:val="right"/>
              <w:rPr>
                <w:rFonts w:cs="Arial"/>
                <w:color w:val="000000" w:themeColor="text1"/>
              </w:rPr>
            </w:pPr>
            <w:r w:rsidRPr="00D08EDF">
              <w:rPr>
                <w:rFonts w:cs="Arial"/>
                <w:color w:val="000000" w:themeColor="text1"/>
              </w:rPr>
              <w:t>170</w:t>
            </w:r>
          </w:p>
        </w:tc>
        <w:tc>
          <w:tcPr>
            <w:tcW w:w="1260" w:type="pct"/>
            <w:vAlign w:val="bottom"/>
          </w:tcPr>
          <w:p w14:paraId="23FCE706" w14:textId="77777777" w:rsidR="00B258F6" w:rsidRPr="00595FE6" w:rsidRDefault="00B258F6">
            <w:pPr>
              <w:spacing w:after="0"/>
              <w:ind w:left="720"/>
              <w:jc w:val="right"/>
              <w:rPr>
                <w:rFonts w:cs="Arial"/>
                <w:color w:val="000000" w:themeColor="text1"/>
              </w:rPr>
            </w:pPr>
            <w:r w:rsidRPr="00D08EDF">
              <w:rPr>
                <w:rFonts w:cs="Arial"/>
                <w:color w:val="000000" w:themeColor="text1"/>
              </w:rPr>
              <w:t>173</w:t>
            </w:r>
          </w:p>
        </w:tc>
        <w:tc>
          <w:tcPr>
            <w:tcW w:w="1240" w:type="pct"/>
          </w:tcPr>
          <w:p w14:paraId="3837A70C" w14:textId="77777777" w:rsidR="00B258F6" w:rsidRPr="00595FE6" w:rsidRDefault="00B258F6">
            <w:pPr>
              <w:spacing w:after="0"/>
              <w:ind w:left="720"/>
              <w:jc w:val="right"/>
              <w:rPr>
                <w:rFonts w:cs="Arial"/>
                <w:color w:val="000000" w:themeColor="text1"/>
              </w:rPr>
            </w:pPr>
          </w:p>
          <w:p w14:paraId="4A105758" w14:textId="77777777" w:rsidR="00B258F6" w:rsidRPr="00595FE6" w:rsidRDefault="00B258F6">
            <w:pPr>
              <w:spacing w:after="0"/>
              <w:ind w:left="720"/>
              <w:jc w:val="right"/>
              <w:rPr>
                <w:rFonts w:cs="Arial"/>
                <w:color w:val="000000" w:themeColor="text1"/>
              </w:rPr>
            </w:pPr>
            <w:r w:rsidRPr="00D08EDF">
              <w:rPr>
                <w:rFonts w:cs="Arial"/>
                <w:color w:val="000000" w:themeColor="text1"/>
              </w:rPr>
              <w:t>250</w:t>
            </w:r>
          </w:p>
        </w:tc>
      </w:tr>
      <w:tr w:rsidR="00B258F6" w:rsidRPr="00595FE6" w14:paraId="4FC81EDB" w14:textId="77777777">
        <w:trPr>
          <w:trHeight w:val="632"/>
        </w:trPr>
        <w:tc>
          <w:tcPr>
            <w:tcW w:w="1390" w:type="pct"/>
            <w:tcBorders>
              <w:top w:val="single" w:sz="6" w:space="0" w:color="auto"/>
              <w:left w:val="single" w:sz="6" w:space="0" w:color="auto"/>
              <w:bottom w:val="single" w:sz="6" w:space="0" w:color="auto"/>
              <w:right w:val="single" w:sz="6" w:space="0" w:color="auto"/>
            </w:tcBorders>
            <w:vAlign w:val="bottom"/>
          </w:tcPr>
          <w:p w14:paraId="6F31DFF3" w14:textId="77777777" w:rsidR="00B258F6" w:rsidRPr="00595FE6" w:rsidRDefault="00B258F6">
            <w:pPr>
              <w:spacing w:after="0"/>
              <w:rPr>
                <w:rFonts w:cs="Arial"/>
                <w:color w:val="000000" w:themeColor="text1"/>
                <w:szCs w:val="24"/>
              </w:rPr>
            </w:pPr>
            <w:r w:rsidRPr="00595FE6">
              <w:rPr>
                <w:rFonts w:cs="Arial"/>
                <w:color w:val="000000" w:themeColor="text1"/>
                <w:szCs w:val="24"/>
              </w:rPr>
              <w:t>Total number of pupils in primary schools</w:t>
            </w:r>
          </w:p>
        </w:tc>
        <w:tc>
          <w:tcPr>
            <w:tcW w:w="1110" w:type="pct"/>
            <w:tcBorders>
              <w:top w:val="single" w:sz="6" w:space="0" w:color="auto"/>
              <w:left w:val="single" w:sz="6" w:space="0" w:color="auto"/>
              <w:bottom w:val="single" w:sz="6" w:space="0" w:color="auto"/>
              <w:right w:val="single" w:sz="6" w:space="0" w:color="auto"/>
            </w:tcBorders>
            <w:vAlign w:val="bottom"/>
          </w:tcPr>
          <w:p w14:paraId="67695A4C" w14:textId="77777777" w:rsidR="00B258F6" w:rsidRPr="00595FE6" w:rsidRDefault="00B258F6">
            <w:pPr>
              <w:spacing w:after="0"/>
              <w:ind w:left="720"/>
              <w:jc w:val="right"/>
              <w:rPr>
                <w:rFonts w:cs="Arial"/>
                <w:color w:val="000000" w:themeColor="text1"/>
              </w:rPr>
            </w:pPr>
            <w:r w:rsidRPr="00D08EDF">
              <w:rPr>
                <w:rFonts w:cs="Arial"/>
                <w:color w:val="000000" w:themeColor="text1"/>
              </w:rPr>
              <w:t>18,003</w:t>
            </w:r>
          </w:p>
        </w:tc>
        <w:tc>
          <w:tcPr>
            <w:tcW w:w="1260" w:type="pct"/>
            <w:tcBorders>
              <w:top w:val="single" w:sz="6" w:space="0" w:color="auto"/>
              <w:left w:val="single" w:sz="6" w:space="0" w:color="auto"/>
              <w:bottom w:val="single" w:sz="6" w:space="0" w:color="auto"/>
              <w:right w:val="single" w:sz="6" w:space="0" w:color="auto"/>
            </w:tcBorders>
            <w:vAlign w:val="bottom"/>
          </w:tcPr>
          <w:p w14:paraId="4FB9FA8A" w14:textId="77777777" w:rsidR="00B258F6" w:rsidRPr="00595FE6" w:rsidRDefault="00B258F6">
            <w:pPr>
              <w:spacing w:after="0"/>
              <w:ind w:left="720"/>
              <w:jc w:val="right"/>
              <w:rPr>
                <w:rFonts w:cs="Arial"/>
                <w:color w:val="000000" w:themeColor="text1"/>
              </w:rPr>
            </w:pPr>
            <w:r w:rsidRPr="00D08EDF">
              <w:rPr>
                <w:rFonts w:cs="Arial"/>
                <w:color w:val="000000" w:themeColor="text1"/>
              </w:rPr>
              <w:t>17,748</w:t>
            </w:r>
          </w:p>
        </w:tc>
        <w:tc>
          <w:tcPr>
            <w:tcW w:w="1240" w:type="pct"/>
            <w:tcBorders>
              <w:top w:val="single" w:sz="6" w:space="0" w:color="auto"/>
              <w:left w:val="single" w:sz="6" w:space="0" w:color="auto"/>
              <w:bottom w:val="single" w:sz="6" w:space="0" w:color="auto"/>
              <w:right w:val="single" w:sz="6" w:space="0" w:color="auto"/>
            </w:tcBorders>
          </w:tcPr>
          <w:p w14:paraId="2CCD4D4F" w14:textId="77777777" w:rsidR="00B258F6" w:rsidRPr="00595FE6" w:rsidRDefault="00B258F6">
            <w:pPr>
              <w:spacing w:after="0"/>
              <w:ind w:left="720"/>
              <w:jc w:val="right"/>
              <w:rPr>
                <w:rFonts w:cs="Arial"/>
                <w:color w:val="000000" w:themeColor="text1"/>
              </w:rPr>
            </w:pPr>
          </w:p>
          <w:p w14:paraId="5B1BACFC" w14:textId="77777777" w:rsidR="00B258F6" w:rsidRPr="00595FE6" w:rsidRDefault="00B258F6">
            <w:pPr>
              <w:spacing w:after="0"/>
              <w:ind w:left="720"/>
              <w:jc w:val="right"/>
              <w:rPr>
                <w:rFonts w:cs="Arial"/>
                <w:color w:val="000000" w:themeColor="text1"/>
              </w:rPr>
            </w:pPr>
            <w:r w:rsidRPr="00D08EDF">
              <w:rPr>
                <w:rFonts w:cs="Arial"/>
                <w:color w:val="000000" w:themeColor="text1"/>
              </w:rPr>
              <w:t>17,303</w:t>
            </w:r>
          </w:p>
        </w:tc>
      </w:tr>
      <w:tr w:rsidR="00B258F6" w:rsidRPr="00595FE6" w14:paraId="3857BE31" w14:textId="77777777">
        <w:tc>
          <w:tcPr>
            <w:tcW w:w="1390" w:type="pct"/>
            <w:tcBorders>
              <w:top w:val="single" w:sz="6" w:space="0" w:color="auto"/>
              <w:left w:val="single" w:sz="6" w:space="0" w:color="auto"/>
              <w:bottom w:val="single" w:sz="6" w:space="0" w:color="auto"/>
              <w:right w:val="single" w:sz="6" w:space="0" w:color="auto"/>
            </w:tcBorders>
            <w:vAlign w:val="bottom"/>
          </w:tcPr>
          <w:p w14:paraId="4B549332" w14:textId="77777777" w:rsidR="00B258F6" w:rsidRPr="00595FE6" w:rsidRDefault="00B258F6">
            <w:pPr>
              <w:spacing w:after="0"/>
              <w:rPr>
                <w:rFonts w:cs="Arial"/>
                <w:color w:val="000000" w:themeColor="text1"/>
                <w:szCs w:val="24"/>
              </w:rPr>
            </w:pPr>
            <w:r w:rsidRPr="00595FE6">
              <w:rPr>
                <w:rFonts w:cs="Arial"/>
                <w:color w:val="000000" w:themeColor="text1"/>
                <w:szCs w:val="24"/>
              </w:rPr>
              <w:t>% of pupils on RTT in primary schools</w:t>
            </w:r>
          </w:p>
        </w:tc>
        <w:tc>
          <w:tcPr>
            <w:tcW w:w="1110" w:type="pct"/>
            <w:tcBorders>
              <w:top w:val="single" w:sz="6" w:space="0" w:color="auto"/>
              <w:left w:val="single" w:sz="6" w:space="0" w:color="auto"/>
              <w:bottom w:val="single" w:sz="6" w:space="0" w:color="auto"/>
              <w:right w:val="single" w:sz="6" w:space="0" w:color="auto"/>
            </w:tcBorders>
            <w:vAlign w:val="bottom"/>
          </w:tcPr>
          <w:p w14:paraId="069FC4A0" w14:textId="77777777" w:rsidR="00B258F6" w:rsidRPr="00595FE6" w:rsidRDefault="00B258F6">
            <w:pPr>
              <w:spacing w:after="0"/>
              <w:ind w:left="720"/>
              <w:jc w:val="right"/>
              <w:rPr>
                <w:rFonts w:cs="Arial"/>
                <w:color w:val="000000" w:themeColor="text1"/>
              </w:rPr>
            </w:pPr>
            <w:r w:rsidRPr="00D08EDF">
              <w:rPr>
                <w:rFonts w:cs="Arial"/>
                <w:color w:val="000000" w:themeColor="text1"/>
              </w:rPr>
              <w:t>1%</w:t>
            </w:r>
          </w:p>
        </w:tc>
        <w:tc>
          <w:tcPr>
            <w:tcW w:w="1260" w:type="pct"/>
            <w:tcBorders>
              <w:top w:val="single" w:sz="6" w:space="0" w:color="auto"/>
              <w:left w:val="single" w:sz="6" w:space="0" w:color="auto"/>
              <w:bottom w:val="single" w:sz="6" w:space="0" w:color="auto"/>
              <w:right w:val="single" w:sz="6" w:space="0" w:color="auto"/>
            </w:tcBorders>
            <w:vAlign w:val="bottom"/>
          </w:tcPr>
          <w:p w14:paraId="3A46F156" w14:textId="77777777" w:rsidR="00B258F6" w:rsidRPr="00595FE6" w:rsidRDefault="00B258F6">
            <w:pPr>
              <w:spacing w:after="0"/>
              <w:ind w:left="720"/>
              <w:jc w:val="right"/>
              <w:rPr>
                <w:rFonts w:cs="Arial"/>
                <w:color w:val="000000" w:themeColor="text1"/>
              </w:rPr>
            </w:pPr>
            <w:r w:rsidRPr="00D08EDF">
              <w:rPr>
                <w:rFonts w:cs="Arial"/>
                <w:color w:val="000000" w:themeColor="text1"/>
              </w:rPr>
              <w:t>1%</w:t>
            </w:r>
          </w:p>
        </w:tc>
        <w:tc>
          <w:tcPr>
            <w:tcW w:w="1240" w:type="pct"/>
            <w:tcBorders>
              <w:top w:val="single" w:sz="6" w:space="0" w:color="auto"/>
              <w:left w:val="single" w:sz="6" w:space="0" w:color="auto"/>
              <w:bottom w:val="single" w:sz="6" w:space="0" w:color="auto"/>
              <w:right w:val="single" w:sz="6" w:space="0" w:color="auto"/>
            </w:tcBorders>
          </w:tcPr>
          <w:p w14:paraId="4EA54775" w14:textId="77777777" w:rsidR="00B258F6" w:rsidRPr="00595FE6" w:rsidRDefault="00B258F6">
            <w:pPr>
              <w:spacing w:after="0"/>
              <w:ind w:left="720"/>
              <w:jc w:val="right"/>
              <w:rPr>
                <w:rFonts w:cs="Arial"/>
                <w:color w:val="000000" w:themeColor="text1"/>
              </w:rPr>
            </w:pPr>
          </w:p>
          <w:p w14:paraId="35B33DD4" w14:textId="77777777" w:rsidR="00B258F6" w:rsidRPr="00595FE6" w:rsidRDefault="00B258F6">
            <w:pPr>
              <w:spacing w:after="0"/>
              <w:ind w:left="720"/>
              <w:jc w:val="right"/>
              <w:rPr>
                <w:rFonts w:cs="Arial"/>
                <w:color w:val="000000" w:themeColor="text1"/>
              </w:rPr>
            </w:pPr>
            <w:r w:rsidRPr="00D08EDF">
              <w:rPr>
                <w:rFonts w:cs="Arial"/>
                <w:color w:val="000000" w:themeColor="text1"/>
              </w:rPr>
              <w:t>1%</w:t>
            </w:r>
          </w:p>
        </w:tc>
      </w:tr>
      <w:tr w:rsidR="00B258F6" w:rsidRPr="00595FE6" w14:paraId="73B717D1" w14:textId="77777777">
        <w:tc>
          <w:tcPr>
            <w:tcW w:w="1390" w:type="pct"/>
            <w:tcBorders>
              <w:top w:val="single" w:sz="6" w:space="0" w:color="auto"/>
              <w:left w:val="single" w:sz="6" w:space="0" w:color="auto"/>
              <w:bottom w:val="single" w:sz="6" w:space="0" w:color="auto"/>
              <w:right w:val="single" w:sz="6" w:space="0" w:color="auto"/>
            </w:tcBorders>
            <w:shd w:val="clear" w:color="auto" w:fill="086A76"/>
            <w:vAlign w:val="bottom"/>
          </w:tcPr>
          <w:p w14:paraId="19281EEB" w14:textId="77777777" w:rsidR="00B258F6" w:rsidRPr="00595FE6" w:rsidRDefault="00B258F6">
            <w:pPr>
              <w:rPr>
                <w:rFonts w:cs="Arial"/>
                <w:b/>
                <w:bCs/>
                <w:color w:val="000000" w:themeColor="text1"/>
                <w:szCs w:val="24"/>
              </w:rPr>
            </w:pPr>
            <w:r w:rsidRPr="00595FE6">
              <w:rPr>
                <w:rFonts w:cs="Arial"/>
                <w:b/>
                <w:bCs/>
                <w:color w:val="FFFFFF" w:themeColor="background1"/>
                <w:szCs w:val="24"/>
              </w:rPr>
              <w:t>Secondary Schools</w:t>
            </w:r>
          </w:p>
        </w:tc>
        <w:tc>
          <w:tcPr>
            <w:tcW w:w="1110" w:type="pct"/>
            <w:tcBorders>
              <w:top w:val="single" w:sz="6" w:space="0" w:color="auto"/>
              <w:left w:val="single" w:sz="6" w:space="0" w:color="auto"/>
              <w:bottom w:val="single" w:sz="6" w:space="0" w:color="auto"/>
              <w:right w:val="single" w:sz="6" w:space="0" w:color="auto"/>
            </w:tcBorders>
            <w:shd w:val="clear" w:color="auto" w:fill="086A76"/>
            <w:vAlign w:val="bottom"/>
          </w:tcPr>
          <w:p w14:paraId="3336CAEE" w14:textId="77777777" w:rsidR="00B258F6" w:rsidRPr="00595FE6" w:rsidRDefault="00B258F6">
            <w:pPr>
              <w:jc w:val="center"/>
              <w:rPr>
                <w:rFonts w:cs="Arial"/>
                <w:b/>
                <w:bCs/>
                <w:color w:val="FFFFFF" w:themeColor="background1"/>
                <w:szCs w:val="24"/>
              </w:rPr>
            </w:pPr>
          </w:p>
        </w:tc>
        <w:tc>
          <w:tcPr>
            <w:tcW w:w="1260" w:type="pct"/>
            <w:tcBorders>
              <w:top w:val="single" w:sz="6" w:space="0" w:color="auto"/>
              <w:left w:val="single" w:sz="6" w:space="0" w:color="auto"/>
              <w:bottom w:val="single" w:sz="6" w:space="0" w:color="auto"/>
              <w:right w:val="single" w:sz="6" w:space="0" w:color="auto"/>
            </w:tcBorders>
            <w:shd w:val="clear" w:color="auto" w:fill="086A76"/>
            <w:vAlign w:val="bottom"/>
          </w:tcPr>
          <w:p w14:paraId="5813D0B8" w14:textId="77777777" w:rsidR="00B258F6" w:rsidRPr="00595FE6" w:rsidRDefault="00B258F6">
            <w:pPr>
              <w:jc w:val="center"/>
              <w:rPr>
                <w:rFonts w:cs="Arial"/>
                <w:b/>
                <w:bCs/>
                <w:color w:val="FFFFFF" w:themeColor="background1"/>
                <w:szCs w:val="24"/>
              </w:rPr>
            </w:pPr>
          </w:p>
        </w:tc>
        <w:tc>
          <w:tcPr>
            <w:tcW w:w="1240" w:type="pct"/>
            <w:tcBorders>
              <w:top w:val="single" w:sz="6" w:space="0" w:color="auto"/>
              <w:left w:val="single" w:sz="6" w:space="0" w:color="auto"/>
              <w:bottom w:val="single" w:sz="6" w:space="0" w:color="auto"/>
              <w:right w:val="single" w:sz="6" w:space="0" w:color="auto"/>
            </w:tcBorders>
            <w:shd w:val="clear" w:color="auto" w:fill="086A76"/>
          </w:tcPr>
          <w:p w14:paraId="0B3B0EE5" w14:textId="77777777" w:rsidR="00B258F6" w:rsidRPr="00595FE6" w:rsidRDefault="00B258F6">
            <w:pPr>
              <w:jc w:val="center"/>
              <w:rPr>
                <w:rFonts w:cs="Arial"/>
                <w:b/>
                <w:bCs/>
                <w:color w:val="FFFFFF" w:themeColor="background1"/>
                <w:szCs w:val="24"/>
              </w:rPr>
            </w:pPr>
          </w:p>
        </w:tc>
      </w:tr>
      <w:tr w:rsidR="00B258F6" w:rsidRPr="00595FE6" w14:paraId="18220D14" w14:textId="77777777">
        <w:tc>
          <w:tcPr>
            <w:tcW w:w="1390" w:type="pct"/>
            <w:tcBorders>
              <w:top w:val="single" w:sz="6" w:space="0" w:color="auto"/>
              <w:left w:val="single" w:sz="6" w:space="0" w:color="auto"/>
              <w:bottom w:val="single" w:sz="6" w:space="0" w:color="auto"/>
              <w:right w:val="single" w:sz="6" w:space="0" w:color="auto"/>
            </w:tcBorders>
            <w:vAlign w:val="bottom"/>
          </w:tcPr>
          <w:p w14:paraId="5219A8B5" w14:textId="77777777" w:rsidR="00B258F6" w:rsidRPr="00595FE6" w:rsidRDefault="00B258F6">
            <w:pPr>
              <w:spacing w:after="0"/>
              <w:rPr>
                <w:rFonts w:cs="Arial"/>
                <w:color w:val="000000" w:themeColor="text1"/>
              </w:rPr>
            </w:pPr>
            <w:r w:rsidRPr="00D08EDF">
              <w:rPr>
                <w:rFonts w:cs="Arial"/>
                <w:color w:val="000000" w:themeColor="text1"/>
              </w:rPr>
              <w:t>Number of RTT pupils in Secondary Schools</w:t>
            </w:r>
          </w:p>
        </w:tc>
        <w:tc>
          <w:tcPr>
            <w:tcW w:w="1110" w:type="pct"/>
            <w:tcBorders>
              <w:top w:val="single" w:sz="6" w:space="0" w:color="auto"/>
              <w:left w:val="single" w:sz="6" w:space="0" w:color="auto"/>
              <w:bottom w:val="single" w:sz="6" w:space="0" w:color="auto"/>
              <w:right w:val="single" w:sz="6" w:space="0" w:color="auto"/>
            </w:tcBorders>
            <w:vAlign w:val="bottom"/>
          </w:tcPr>
          <w:p w14:paraId="3D6A044A" w14:textId="77777777" w:rsidR="00B258F6" w:rsidRPr="00595FE6" w:rsidRDefault="00B258F6">
            <w:pPr>
              <w:spacing w:after="0"/>
              <w:jc w:val="right"/>
              <w:rPr>
                <w:rFonts w:cs="Arial"/>
                <w:color w:val="000000" w:themeColor="text1"/>
              </w:rPr>
            </w:pPr>
            <w:r w:rsidRPr="00D08EDF">
              <w:rPr>
                <w:rFonts w:cs="Arial"/>
                <w:color w:val="000000" w:themeColor="text1"/>
              </w:rPr>
              <w:t>378</w:t>
            </w:r>
          </w:p>
        </w:tc>
        <w:tc>
          <w:tcPr>
            <w:tcW w:w="1260" w:type="pct"/>
            <w:tcBorders>
              <w:top w:val="single" w:sz="6" w:space="0" w:color="auto"/>
              <w:left w:val="single" w:sz="6" w:space="0" w:color="auto"/>
              <w:bottom w:val="single" w:sz="6" w:space="0" w:color="auto"/>
              <w:right w:val="single" w:sz="6" w:space="0" w:color="auto"/>
            </w:tcBorders>
            <w:vAlign w:val="bottom"/>
          </w:tcPr>
          <w:p w14:paraId="2733713D" w14:textId="77777777" w:rsidR="00B258F6" w:rsidRPr="00595FE6" w:rsidRDefault="00B258F6">
            <w:pPr>
              <w:spacing w:after="0"/>
              <w:jc w:val="right"/>
              <w:rPr>
                <w:rFonts w:cs="Arial"/>
                <w:color w:val="000000" w:themeColor="text1"/>
              </w:rPr>
            </w:pPr>
            <w:r w:rsidRPr="00D08EDF">
              <w:rPr>
                <w:rFonts w:cs="Arial"/>
                <w:color w:val="000000" w:themeColor="text1"/>
              </w:rPr>
              <w:t>343</w:t>
            </w:r>
          </w:p>
        </w:tc>
        <w:tc>
          <w:tcPr>
            <w:tcW w:w="1240" w:type="pct"/>
            <w:tcBorders>
              <w:top w:val="single" w:sz="6" w:space="0" w:color="auto"/>
              <w:left w:val="single" w:sz="6" w:space="0" w:color="auto"/>
              <w:bottom w:val="single" w:sz="6" w:space="0" w:color="auto"/>
              <w:right w:val="single" w:sz="6" w:space="0" w:color="auto"/>
            </w:tcBorders>
          </w:tcPr>
          <w:p w14:paraId="7B8BE947" w14:textId="77777777" w:rsidR="00B258F6" w:rsidRPr="00595FE6" w:rsidRDefault="00B258F6">
            <w:pPr>
              <w:spacing w:after="0"/>
              <w:jc w:val="right"/>
              <w:rPr>
                <w:rFonts w:cs="Arial"/>
                <w:color w:val="000000" w:themeColor="text1"/>
              </w:rPr>
            </w:pPr>
          </w:p>
          <w:p w14:paraId="41814ADE" w14:textId="77777777" w:rsidR="00B258F6" w:rsidRPr="00595FE6" w:rsidRDefault="00B258F6">
            <w:pPr>
              <w:spacing w:after="0"/>
              <w:jc w:val="right"/>
              <w:rPr>
                <w:rFonts w:cs="Arial"/>
                <w:color w:val="000000" w:themeColor="text1"/>
              </w:rPr>
            </w:pPr>
            <w:r w:rsidRPr="00D08EDF">
              <w:rPr>
                <w:rFonts w:cs="Arial"/>
                <w:color w:val="000000" w:themeColor="text1"/>
              </w:rPr>
              <w:t>401</w:t>
            </w:r>
          </w:p>
        </w:tc>
      </w:tr>
      <w:tr w:rsidR="00B258F6" w:rsidRPr="00595FE6" w14:paraId="4D660E9B" w14:textId="77777777">
        <w:tc>
          <w:tcPr>
            <w:tcW w:w="1390" w:type="pct"/>
            <w:tcBorders>
              <w:top w:val="single" w:sz="6" w:space="0" w:color="auto"/>
              <w:left w:val="single" w:sz="6" w:space="0" w:color="auto"/>
              <w:bottom w:val="single" w:sz="6" w:space="0" w:color="auto"/>
              <w:right w:val="single" w:sz="6" w:space="0" w:color="auto"/>
            </w:tcBorders>
            <w:vAlign w:val="bottom"/>
          </w:tcPr>
          <w:p w14:paraId="6D5C775A" w14:textId="77777777" w:rsidR="00B258F6" w:rsidRPr="00595FE6" w:rsidRDefault="00B258F6">
            <w:pPr>
              <w:spacing w:after="0"/>
              <w:rPr>
                <w:rFonts w:cs="Arial"/>
                <w:color w:val="000000" w:themeColor="text1"/>
                <w:szCs w:val="24"/>
              </w:rPr>
            </w:pPr>
            <w:r w:rsidRPr="00595FE6">
              <w:rPr>
                <w:rFonts w:cs="Arial"/>
                <w:color w:val="000000" w:themeColor="text1"/>
                <w:szCs w:val="24"/>
              </w:rPr>
              <w:t>Total number of pupils in secondary schools</w:t>
            </w:r>
          </w:p>
        </w:tc>
        <w:tc>
          <w:tcPr>
            <w:tcW w:w="1110" w:type="pct"/>
            <w:tcBorders>
              <w:top w:val="single" w:sz="6" w:space="0" w:color="auto"/>
              <w:left w:val="single" w:sz="6" w:space="0" w:color="auto"/>
              <w:bottom w:val="single" w:sz="6" w:space="0" w:color="auto"/>
              <w:right w:val="single" w:sz="6" w:space="0" w:color="auto"/>
            </w:tcBorders>
            <w:vAlign w:val="bottom"/>
          </w:tcPr>
          <w:p w14:paraId="0F5BB5A7" w14:textId="77777777" w:rsidR="00B258F6" w:rsidRPr="00595FE6" w:rsidRDefault="00B258F6">
            <w:pPr>
              <w:spacing w:after="0"/>
              <w:jc w:val="right"/>
              <w:rPr>
                <w:rFonts w:cs="Arial"/>
                <w:color w:val="000000" w:themeColor="text1"/>
              </w:rPr>
            </w:pPr>
            <w:r w:rsidRPr="00D08EDF">
              <w:rPr>
                <w:rFonts w:cs="Arial"/>
                <w:color w:val="000000" w:themeColor="text1"/>
              </w:rPr>
              <w:t>12,912</w:t>
            </w:r>
          </w:p>
        </w:tc>
        <w:tc>
          <w:tcPr>
            <w:tcW w:w="1260" w:type="pct"/>
            <w:tcBorders>
              <w:top w:val="single" w:sz="6" w:space="0" w:color="auto"/>
              <w:left w:val="single" w:sz="6" w:space="0" w:color="auto"/>
              <w:bottom w:val="single" w:sz="6" w:space="0" w:color="auto"/>
              <w:right w:val="single" w:sz="6" w:space="0" w:color="auto"/>
            </w:tcBorders>
            <w:vAlign w:val="bottom"/>
          </w:tcPr>
          <w:p w14:paraId="4C54882E" w14:textId="77777777" w:rsidR="00B258F6" w:rsidRPr="00595FE6" w:rsidRDefault="00B258F6">
            <w:pPr>
              <w:spacing w:after="0"/>
              <w:jc w:val="right"/>
              <w:rPr>
                <w:rFonts w:cs="Arial"/>
                <w:color w:val="000000" w:themeColor="text1"/>
              </w:rPr>
            </w:pPr>
            <w:r w:rsidRPr="00D08EDF">
              <w:rPr>
                <w:rFonts w:cs="Arial"/>
                <w:color w:val="000000" w:themeColor="text1"/>
              </w:rPr>
              <w:t>12,952</w:t>
            </w:r>
          </w:p>
        </w:tc>
        <w:tc>
          <w:tcPr>
            <w:tcW w:w="1240" w:type="pct"/>
            <w:tcBorders>
              <w:top w:val="single" w:sz="6" w:space="0" w:color="auto"/>
              <w:left w:val="single" w:sz="6" w:space="0" w:color="auto"/>
              <w:bottom w:val="single" w:sz="6" w:space="0" w:color="auto"/>
              <w:right w:val="single" w:sz="6" w:space="0" w:color="auto"/>
            </w:tcBorders>
          </w:tcPr>
          <w:p w14:paraId="61F9359C" w14:textId="77777777" w:rsidR="00B258F6" w:rsidRPr="00595FE6" w:rsidRDefault="00B258F6">
            <w:pPr>
              <w:spacing w:after="0"/>
              <w:jc w:val="right"/>
              <w:rPr>
                <w:rFonts w:cs="Arial"/>
                <w:color w:val="000000" w:themeColor="text1"/>
              </w:rPr>
            </w:pPr>
          </w:p>
          <w:p w14:paraId="308A86E7" w14:textId="77777777" w:rsidR="00B258F6" w:rsidRPr="00595FE6" w:rsidRDefault="00B258F6">
            <w:pPr>
              <w:spacing w:after="0"/>
              <w:jc w:val="right"/>
              <w:rPr>
                <w:rFonts w:cs="Arial"/>
                <w:color w:val="000000" w:themeColor="text1"/>
              </w:rPr>
            </w:pPr>
            <w:r w:rsidRPr="00D08EDF">
              <w:rPr>
                <w:rFonts w:cs="Arial"/>
                <w:color w:val="000000" w:themeColor="text1"/>
              </w:rPr>
              <w:t>12,881</w:t>
            </w:r>
          </w:p>
        </w:tc>
      </w:tr>
      <w:tr w:rsidR="00B258F6" w:rsidRPr="00595FE6" w14:paraId="5F386876" w14:textId="77777777">
        <w:tc>
          <w:tcPr>
            <w:tcW w:w="1390" w:type="pct"/>
            <w:tcBorders>
              <w:top w:val="single" w:sz="6" w:space="0" w:color="auto"/>
              <w:left w:val="single" w:sz="6" w:space="0" w:color="auto"/>
              <w:bottom w:val="single" w:sz="6" w:space="0" w:color="auto"/>
              <w:right w:val="single" w:sz="6" w:space="0" w:color="auto"/>
            </w:tcBorders>
            <w:vAlign w:val="bottom"/>
          </w:tcPr>
          <w:p w14:paraId="5F4B1D1C" w14:textId="77777777" w:rsidR="00B258F6" w:rsidRPr="00595FE6" w:rsidRDefault="00B258F6">
            <w:pPr>
              <w:spacing w:after="0"/>
              <w:rPr>
                <w:rFonts w:cs="Arial"/>
                <w:color w:val="000000" w:themeColor="text1"/>
                <w:szCs w:val="24"/>
              </w:rPr>
            </w:pPr>
            <w:r w:rsidRPr="00595FE6">
              <w:rPr>
                <w:rFonts w:cs="Arial"/>
                <w:color w:val="000000" w:themeColor="text1"/>
                <w:szCs w:val="24"/>
              </w:rPr>
              <w:t>% of pupils on RTT in secondary schools</w:t>
            </w:r>
          </w:p>
        </w:tc>
        <w:tc>
          <w:tcPr>
            <w:tcW w:w="1110" w:type="pct"/>
            <w:tcBorders>
              <w:top w:val="single" w:sz="6" w:space="0" w:color="auto"/>
              <w:left w:val="single" w:sz="6" w:space="0" w:color="auto"/>
              <w:bottom w:val="single" w:sz="6" w:space="0" w:color="auto"/>
              <w:right w:val="single" w:sz="6" w:space="0" w:color="auto"/>
            </w:tcBorders>
            <w:vAlign w:val="bottom"/>
          </w:tcPr>
          <w:p w14:paraId="5FA89BFA" w14:textId="77777777" w:rsidR="00B258F6" w:rsidRPr="00595FE6" w:rsidRDefault="00B258F6">
            <w:pPr>
              <w:spacing w:after="0"/>
              <w:jc w:val="right"/>
              <w:rPr>
                <w:rFonts w:cs="Arial"/>
                <w:color w:val="000000" w:themeColor="text1"/>
              </w:rPr>
            </w:pPr>
            <w:r w:rsidRPr="00D08EDF">
              <w:rPr>
                <w:rFonts w:cs="Arial"/>
                <w:color w:val="000000" w:themeColor="text1"/>
              </w:rPr>
              <w:t>3%</w:t>
            </w:r>
          </w:p>
        </w:tc>
        <w:tc>
          <w:tcPr>
            <w:tcW w:w="1260" w:type="pct"/>
            <w:tcBorders>
              <w:top w:val="single" w:sz="6" w:space="0" w:color="auto"/>
              <w:left w:val="single" w:sz="6" w:space="0" w:color="auto"/>
              <w:bottom w:val="single" w:sz="6" w:space="0" w:color="auto"/>
              <w:right w:val="single" w:sz="6" w:space="0" w:color="auto"/>
            </w:tcBorders>
            <w:vAlign w:val="bottom"/>
          </w:tcPr>
          <w:p w14:paraId="6274B9BC" w14:textId="77777777" w:rsidR="00B258F6" w:rsidRPr="00595FE6" w:rsidRDefault="00B258F6">
            <w:pPr>
              <w:spacing w:after="0"/>
              <w:jc w:val="right"/>
              <w:rPr>
                <w:rFonts w:cs="Arial"/>
                <w:color w:val="000000" w:themeColor="text1"/>
              </w:rPr>
            </w:pPr>
            <w:r w:rsidRPr="00D08EDF">
              <w:rPr>
                <w:rFonts w:cs="Arial"/>
                <w:color w:val="000000" w:themeColor="text1"/>
              </w:rPr>
              <w:t>3%</w:t>
            </w:r>
          </w:p>
        </w:tc>
        <w:tc>
          <w:tcPr>
            <w:tcW w:w="1240" w:type="pct"/>
            <w:tcBorders>
              <w:top w:val="single" w:sz="6" w:space="0" w:color="auto"/>
              <w:left w:val="single" w:sz="6" w:space="0" w:color="auto"/>
              <w:bottom w:val="single" w:sz="6" w:space="0" w:color="auto"/>
              <w:right w:val="single" w:sz="6" w:space="0" w:color="auto"/>
            </w:tcBorders>
          </w:tcPr>
          <w:p w14:paraId="33063B10" w14:textId="77777777" w:rsidR="00B258F6" w:rsidRPr="00595FE6" w:rsidRDefault="00B258F6">
            <w:pPr>
              <w:spacing w:after="0"/>
              <w:jc w:val="right"/>
              <w:rPr>
                <w:rFonts w:cs="Arial"/>
                <w:color w:val="000000" w:themeColor="text1"/>
              </w:rPr>
            </w:pPr>
          </w:p>
          <w:p w14:paraId="11149F85" w14:textId="77777777" w:rsidR="00B258F6" w:rsidRPr="00595FE6" w:rsidRDefault="00B258F6">
            <w:pPr>
              <w:spacing w:after="0"/>
              <w:jc w:val="right"/>
              <w:rPr>
                <w:rFonts w:cs="Arial"/>
                <w:color w:val="000000" w:themeColor="text1"/>
              </w:rPr>
            </w:pPr>
            <w:r w:rsidRPr="00D08EDF">
              <w:rPr>
                <w:rFonts w:cs="Arial"/>
                <w:color w:val="000000" w:themeColor="text1"/>
              </w:rPr>
              <w:t>3%</w:t>
            </w:r>
          </w:p>
        </w:tc>
      </w:tr>
      <w:tr w:rsidR="00B258F6" w:rsidRPr="00595FE6" w14:paraId="572332E4" w14:textId="77777777">
        <w:tc>
          <w:tcPr>
            <w:tcW w:w="1390" w:type="pct"/>
            <w:tcBorders>
              <w:top w:val="single" w:sz="6" w:space="0" w:color="auto"/>
              <w:left w:val="single" w:sz="6" w:space="0" w:color="auto"/>
              <w:bottom w:val="single" w:sz="6" w:space="0" w:color="auto"/>
              <w:right w:val="single" w:sz="6" w:space="0" w:color="auto"/>
            </w:tcBorders>
            <w:shd w:val="clear" w:color="auto" w:fill="086A76"/>
            <w:vAlign w:val="bottom"/>
          </w:tcPr>
          <w:p w14:paraId="120C6B16" w14:textId="77777777" w:rsidR="00B258F6" w:rsidRPr="00595FE6" w:rsidRDefault="00B258F6">
            <w:pPr>
              <w:rPr>
                <w:rFonts w:cs="Arial"/>
                <w:b/>
                <w:bCs/>
                <w:color w:val="FFFFFF" w:themeColor="background1"/>
                <w:szCs w:val="24"/>
              </w:rPr>
            </w:pPr>
            <w:r w:rsidRPr="00595FE6">
              <w:rPr>
                <w:rFonts w:cs="Arial"/>
                <w:b/>
                <w:bCs/>
                <w:color w:val="FFFFFF" w:themeColor="background1"/>
                <w:szCs w:val="24"/>
              </w:rPr>
              <w:t>Special Schools</w:t>
            </w:r>
          </w:p>
        </w:tc>
        <w:tc>
          <w:tcPr>
            <w:tcW w:w="1110" w:type="pct"/>
            <w:tcBorders>
              <w:top w:val="single" w:sz="6" w:space="0" w:color="auto"/>
              <w:left w:val="single" w:sz="6" w:space="0" w:color="auto"/>
              <w:bottom w:val="single" w:sz="6" w:space="0" w:color="auto"/>
              <w:right w:val="single" w:sz="6" w:space="0" w:color="auto"/>
            </w:tcBorders>
            <w:shd w:val="clear" w:color="auto" w:fill="086A76"/>
            <w:vAlign w:val="bottom"/>
          </w:tcPr>
          <w:p w14:paraId="0174D3E8" w14:textId="77777777" w:rsidR="00B258F6" w:rsidRPr="00595FE6" w:rsidRDefault="00B258F6">
            <w:pPr>
              <w:jc w:val="right"/>
              <w:rPr>
                <w:rFonts w:cs="Arial"/>
                <w:b/>
                <w:bCs/>
                <w:color w:val="FFFFFF" w:themeColor="background1"/>
                <w:szCs w:val="24"/>
              </w:rPr>
            </w:pPr>
          </w:p>
        </w:tc>
        <w:tc>
          <w:tcPr>
            <w:tcW w:w="1260" w:type="pct"/>
            <w:tcBorders>
              <w:top w:val="single" w:sz="6" w:space="0" w:color="auto"/>
              <w:left w:val="single" w:sz="6" w:space="0" w:color="auto"/>
              <w:bottom w:val="single" w:sz="6" w:space="0" w:color="auto"/>
              <w:right w:val="single" w:sz="6" w:space="0" w:color="auto"/>
            </w:tcBorders>
            <w:shd w:val="clear" w:color="auto" w:fill="086A76"/>
            <w:vAlign w:val="bottom"/>
          </w:tcPr>
          <w:p w14:paraId="79F2257F" w14:textId="77777777" w:rsidR="00B258F6" w:rsidRPr="00595FE6" w:rsidRDefault="00B258F6">
            <w:pPr>
              <w:jc w:val="right"/>
              <w:rPr>
                <w:rFonts w:cs="Arial"/>
                <w:b/>
                <w:bCs/>
                <w:color w:val="FFFFFF" w:themeColor="background1"/>
                <w:szCs w:val="24"/>
              </w:rPr>
            </w:pPr>
          </w:p>
        </w:tc>
        <w:tc>
          <w:tcPr>
            <w:tcW w:w="1240" w:type="pct"/>
            <w:tcBorders>
              <w:top w:val="single" w:sz="6" w:space="0" w:color="auto"/>
              <w:left w:val="single" w:sz="6" w:space="0" w:color="auto"/>
              <w:bottom w:val="single" w:sz="6" w:space="0" w:color="auto"/>
              <w:right w:val="single" w:sz="6" w:space="0" w:color="auto"/>
            </w:tcBorders>
            <w:shd w:val="clear" w:color="auto" w:fill="086A76"/>
          </w:tcPr>
          <w:p w14:paraId="59957E82" w14:textId="77777777" w:rsidR="00B258F6" w:rsidRPr="00595FE6" w:rsidRDefault="00B258F6">
            <w:pPr>
              <w:jc w:val="right"/>
              <w:rPr>
                <w:rFonts w:cs="Arial"/>
                <w:b/>
                <w:bCs/>
                <w:color w:val="FFFFFF" w:themeColor="background1"/>
                <w:szCs w:val="24"/>
              </w:rPr>
            </w:pPr>
          </w:p>
        </w:tc>
      </w:tr>
      <w:tr w:rsidR="00B258F6" w:rsidRPr="00595FE6" w14:paraId="37267E3A" w14:textId="77777777">
        <w:tc>
          <w:tcPr>
            <w:tcW w:w="1390" w:type="pct"/>
            <w:tcBorders>
              <w:top w:val="single" w:sz="6" w:space="0" w:color="auto"/>
              <w:left w:val="single" w:sz="6" w:space="0" w:color="auto"/>
              <w:bottom w:val="single" w:sz="6" w:space="0" w:color="auto"/>
              <w:right w:val="single" w:sz="6" w:space="0" w:color="auto"/>
            </w:tcBorders>
            <w:vAlign w:val="bottom"/>
          </w:tcPr>
          <w:p w14:paraId="7C6443B8" w14:textId="77777777" w:rsidR="00B258F6" w:rsidRPr="00595FE6" w:rsidRDefault="00B258F6">
            <w:pPr>
              <w:spacing w:after="0"/>
              <w:rPr>
                <w:rFonts w:cs="Arial"/>
                <w:color w:val="000000" w:themeColor="text1"/>
                <w:szCs w:val="24"/>
              </w:rPr>
            </w:pPr>
            <w:r w:rsidRPr="00595FE6">
              <w:rPr>
                <w:rFonts w:cs="Arial"/>
                <w:color w:val="000000" w:themeColor="text1"/>
                <w:szCs w:val="24"/>
              </w:rPr>
              <w:t>Number of RTT in special schools</w:t>
            </w:r>
          </w:p>
        </w:tc>
        <w:tc>
          <w:tcPr>
            <w:tcW w:w="1110" w:type="pct"/>
            <w:tcBorders>
              <w:top w:val="single" w:sz="6" w:space="0" w:color="auto"/>
              <w:left w:val="single" w:sz="6" w:space="0" w:color="auto"/>
              <w:bottom w:val="single" w:sz="6" w:space="0" w:color="auto"/>
              <w:right w:val="single" w:sz="6" w:space="0" w:color="auto"/>
            </w:tcBorders>
            <w:vAlign w:val="bottom"/>
          </w:tcPr>
          <w:p w14:paraId="2D86E374" w14:textId="77777777" w:rsidR="00B258F6" w:rsidRPr="00595FE6" w:rsidRDefault="00B258F6">
            <w:pPr>
              <w:spacing w:after="0"/>
              <w:jc w:val="right"/>
              <w:rPr>
                <w:rFonts w:cs="Arial"/>
                <w:color w:val="000000" w:themeColor="text1"/>
              </w:rPr>
            </w:pPr>
            <w:r w:rsidRPr="00D08EDF">
              <w:rPr>
                <w:rFonts w:cs="Arial"/>
                <w:color w:val="000000" w:themeColor="text1"/>
              </w:rPr>
              <w:t>80</w:t>
            </w:r>
          </w:p>
        </w:tc>
        <w:tc>
          <w:tcPr>
            <w:tcW w:w="1260" w:type="pct"/>
            <w:tcBorders>
              <w:top w:val="single" w:sz="6" w:space="0" w:color="auto"/>
              <w:left w:val="single" w:sz="6" w:space="0" w:color="auto"/>
              <w:bottom w:val="single" w:sz="6" w:space="0" w:color="auto"/>
              <w:right w:val="single" w:sz="6" w:space="0" w:color="auto"/>
            </w:tcBorders>
            <w:vAlign w:val="bottom"/>
          </w:tcPr>
          <w:p w14:paraId="2AD0AB7D" w14:textId="77777777" w:rsidR="00B258F6" w:rsidRPr="00595FE6" w:rsidRDefault="00B258F6">
            <w:pPr>
              <w:spacing w:after="0"/>
              <w:jc w:val="right"/>
              <w:rPr>
                <w:rFonts w:cs="Arial"/>
                <w:color w:val="000000" w:themeColor="text1"/>
              </w:rPr>
            </w:pPr>
            <w:r w:rsidRPr="00D08EDF">
              <w:rPr>
                <w:rFonts w:cs="Arial"/>
                <w:color w:val="000000" w:themeColor="text1"/>
              </w:rPr>
              <w:t>34</w:t>
            </w:r>
          </w:p>
        </w:tc>
        <w:tc>
          <w:tcPr>
            <w:tcW w:w="1240" w:type="pct"/>
            <w:tcBorders>
              <w:top w:val="single" w:sz="6" w:space="0" w:color="auto"/>
              <w:left w:val="single" w:sz="6" w:space="0" w:color="auto"/>
              <w:bottom w:val="single" w:sz="6" w:space="0" w:color="auto"/>
              <w:right w:val="single" w:sz="6" w:space="0" w:color="auto"/>
            </w:tcBorders>
          </w:tcPr>
          <w:p w14:paraId="224FA5CA" w14:textId="77777777" w:rsidR="00B258F6" w:rsidRPr="00595FE6" w:rsidRDefault="00B258F6">
            <w:pPr>
              <w:spacing w:after="0"/>
              <w:jc w:val="right"/>
              <w:rPr>
                <w:rFonts w:cs="Arial"/>
                <w:color w:val="000000" w:themeColor="text1"/>
              </w:rPr>
            </w:pPr>
          </w:p>
          <w:p w14:paraId="649805E1" w14:textId="77777777" w:rsidR="00B258F6" w:rsidRPr="00595FE6" w:rsidRDefault="00B258F6">
            <w:pPr>
              <w:spacing w:after="0"/>
              <w:jc w:val="right"/>
              <w:rPr>
                <w:rFonts w:cs="Arial"/>
                <w:color w:val="000000" w:themeColor="text1"/>
              </w:rPr>
            </w:pPr>
            <w:r w:rsidRPr="00D08EDF">
              <w:rPr>
                <w:rFonts w:cs="Arial"/>
                <w:color w:val="000000" w:themeColor="text1"/>
              </w:rPr>
              <w:t>29</w:t>
            </w:r>
          </w:p>
        </w:tc>
      </w:tr>
      <w:tr w:rsidR="00B258F6" w:rsidRPr="00595FE6" w14:paraId="4E77E1B1" w14:textId="77777777">
        <w:tc>
          <w:tcPr>
            <w:tcW w:w="1390" w:type="pct"/>
            <w:tcBorders>
              <w:top w:val="single" w:sz="6" w:space="0" w:color="auto"/>
              <w:left w:val="single" w:sz="6" w:space="0" w:color="auto"/>
              <w:bottom w:val="single" w:sz="6" w:space="0" w:color="auto"/>
              <w:right w:val="single" w:sz="6" w:space="0" w:color="auto"/>
            </w:tcBorders>
            <w:vAlign w:val="bottom"/>
          </w:tcPr>
          <w:p w14:paraId="5AC549B7" w14:textId="77777777" w:rsidR="00B258F6" w:rsidRPr="00595FE6" w:rsidRDefault="00B258F6">
            <w:pPr>
              <w:spacing w:after="0"/>
              <w:rPr>
                <w:rFonts w:cs="Arial"/>
                <w:color w:val="000000" w:themeColor="text1"/>
                <w:szCs w:val="24"/>
              </w:rPr>
            </w:pPr>
            <w:r w:rsidRPr="00595FE6">
              <w:rPr>
                <w:rFonts w:cs="Arial"/>
                <w:color w:val="000000" w:themeColor="text1"/>
                <w:szCs w:val="24"/>
              </w:rPr>
              <w:t>Total number of pupils in special schools</w:t>
            </w:r>
          </w:p>
        </w:tc>
        <w:tc>
          <w:tcPr>
            <w:tcW w:w="1110" w:type="pct"/>
            <w:tcBorders>
              <w:top w:val="single" w:sz="6" w:space="0" w:color="auto"/>
              <w:left w:val="single" w:sz="6" w:space="0" w:color="auto"/>
              <w:bottom w:val="single" w:sz="6" w:space="0" w:color="auto"/>
              <w:right w:val="single" w:sz="6" w:space="0" w:color="auto"/>
            </w:tcBorders>
            <w:vAlign w:val="bottom"/>
          </w:tcPr>
          <w:p w14:paraId="5DA9D8BB" w14:textId="77777777" w:rsidR="00B258F6" w:rsidRPr="00595FE6" w:rsidRDefault="00B258F6">
            <w:pPr>
              <w:spacing w:after="0"/>
              <w:jc w:val="right"/>
              <w:rPr>
                <w:rFonts w:cs="Arial"/>
                <w:color w:val="000000" w:themeColor="text1"/>
              </w:rPr>
            </w:pPr>
            <w:r w:rsidRPr="00D08EDF">
              <w:rPr>
                <w:rFonts w:cs="Arial"/>
                <w:color w:val="000000" w:themeColor="text1"/>
              </w:rPr>
              <w:t>445</w:t>
            </w:r>
          </w:p>
        </w:tc>
        <w:tc>
          <w:tcPr>
            <w:tcW w:w="1260" w:type="pct"/>
            <w:tcBorders>
              <w:top w:val="single" w:sz="6" w:space="0" w:color="auto"/>
              <w:left w:val="single" w:sz="6" w:space="0" w:color="auto"/>
              <w:bottom w:val="single" w:sz="6" w:space="0" w:color="auto"/>
              <w:right w:val="single" w:sz="6" w:space="0" w:color="auto"/>
            </w:tcBorders>
            <w:vAlign w:val="bottom"/>
          </w:tcPr>
          <w:p w14:paraId="57EC634F" w14:textId="77777777" w:rsidR="00B258F6" w:rsidRPr="00595FE6" w:rsidRDefault="00B258F6">
            <w:pPr>
              <w:spacing w:after="0"/>
              <w:jc w:val="right"/>
              <w:rPr>
                <w:rFonts w:cs="Arial"/>
                <w:color w:val="000000" w:themeColor="text1"/>
              </w:rPr>
            </w:pPr>
            <w:r w:rsidRPr="00D08EDF">
              <w:rPr>
                <w:rFonts w:cs="Arial"/>
                <w:color w:val="000000" w:themeColor="text1"/>
              </w:rPr>
              <w:t>441</w:t>
            </w:r>
          </w:p>
        </w:tc>
        <w:tc>
          <w:tcPr>
            <w:tcW w:w="1240" w:type="pct"/>
            <w:tcBorders>
              <w:top w:val="single" w:sz="6" w:space="0" w:color="auto"/>
              <w:left w:val="single" w:sz="6" w:space="0" w:color="auto"/>
              <w:bottom w:val="single" w:sz="6" w:space="0" w:color="auto"/>
              <w:right w:val="single" w:sz="6" w:space="0" w:color="auto"/>
            </w:tcBorders>
          </w:tcPr>
          <w:p w14:paraId="22AAC4B0" w14:textId="77777777" w:rsidR="00B258F6" w:rsidRPr="00595FE6" w:rsidRDefault="00B258F6">
            <w:pPr>
              <w:spacing w:after="0"/>
              <w:jc w:val="right"/>
              <w:rPr>
                <w:rFonts w:cs="Arial"/>
                <w:color w:val="000000" w:themeColor="text1"/>
              </w:rPr>
            </w:pPr>
          </w:p>
          <w:p w14:paraId="0C485880" w14:textId="77777777" w:rsidR="00B258F6" w:rsidRPr="00595FE6" w:rsidRDefault="00B258F6">
            <w:pPr>
              <w:spacing w:after="0"/>
              <w:jc w:val="right"/>
              <w:rPr>
                <w:rFonts w:cs="Arial"/>
                <w:color w:val="000000" w:themeColor="text1"/>
              </w:rPr>
            </w:pPr>
            <w:r w:rsidRPr="00D08EDF">
              <w:rPr>
                <w:rFonts w:cs="Arial"/>
                <w:color w:val="000000" w:themeColor="text1"/>
              </w:rPr>
              <w:t>488</w:t>
            </w:r>
          </w:p>
        </w:tc>
      </w:tr>
      <w:tr w:rsidR="00B258F6" w:rsidRPr="00595FE6" w14:paraId="32DDC192" w14:textId="77777777">
        <w:tc>
          <w:tcPr>
            <w:tcW w:w="1390" w:type="pct"/>
            <w:tcBorders>
              <w:top w:val="single" w:sz="6" w:space="0" w:color="auto"/>
              <w:left w:val="single" w:sz="6" w:space="0" w:color="auto"/>
              <w:bottom w:val="single" w:sz="6" w:space="0" w:color="auto"/>
              <w:right w:val="single" w:sz="6" w:space="0" w:color="auto"/>
            </w:tcBorders>
            <w:vAlign w:val="bottom"/>
          </w:tcPr>
          <w:p w14:paraId="681A302B" w14:textId="77777777" w:rsidR="00B258F6" w:rsidRPr="00595FE6" w:rsidRDefault="00B258F6">
            <w:pPr>
              <w:spacing w:after="0"/>
              <w:rPr>
                <w:rFonts w:cs="Arial"/>
                <w:color w:val="000000" w:themeColor="text1"/>
                <w:szCs w:val="24"/>
              </w:rPr>
            </w:pPr>
            <w:r w:rsidRPr="00595FE6">
              <w:rPr>
                <w:rFonts w:cs="Arial"/>
                <w:color w:val="000000" w:themeColor="text1"/>
                <w:szCs w:val="24"/>
              </w:rPr>
              <w:t>% of pupils on RTT in special schools</w:t>
            </w:r>
          </w:p>
        </w:tc>
        <w:tc>
          <w:tcPr>
            <w:tcW w:w="1110" w:type="pct"/>
            <w:tcBorders>
              <w:top w:val="single" w:sz="6" w:space="0" w:color="auto"/>
              <w:left w:val="single" w:sz="6" w:space="0" w:color="auto"/>
              <w:bottom w:val="single" w:sz="6" w:space="0" w:color="auto"/>
              <w:right w:val="single" w:sz="6" w:space="0" w:color="auto"/>
            </w:tcBorders>
            <w:vAlign w:val="bottom"/>
          </w:tcPr>
          <w:p w14:paraId="4FB6DEE7" w14:textId="77777777" w:rsidR="00B258F6" w:rsidRPr="00595FE6" w:rsidRDefault="00B258F6">
            <w:pPr>
              <w:spacing w:after="0"/>
              <w:jc w:val="right"/>
              <w:rPr>
                <w:rFonts w:cs="Arial"/>
                <w:color w:val="000000" w:themeColor="text1"/>
              </w:rPr>
            </w:pPr>
            <w:r w:rsidRPr="00D08EDF">
              <w:rPr>
                <w:rFonts w:cs="Arial"/>
                <w:color w:val="000000" w:themeColor="text1"/>
              </w:rPr>
              <w:t>18%</w:t>
            </w:r>
          </w:p>
        </w:tc>
        <w:tc>
          <w:tcPr>
            <w:tcW w:w="1260" w:type="pct"/>
            <w:tcBorders>
              <w:top w:val="single" w:sz="6" w:space="0" w:color="auto"/>
              <w:left w:val="single" w:sz="6" w:space="0" w:color="auto"/>
              <w:bottom w:val="single" w:sz="6" w:space="0" w:color="auto"/>
              <w:right w:val="single" w:sz="6" w:space="0" w:color="auto"/>
            </w:tcBorders>
            <w:vAlign w:val="bottom"/>
          </w:tcPr>
          <w:p w14:paraId="3592125E" w14:textId="77777777" w:rsidR="00B258F6" w:rsidRPr="00595FE6" w:rsidRDefault="00B258F6">
            <w:pPr>
              <w:spacing w:after="0"/>
              <w:jc w:val="right"/>
              <w:rPr>
                <w:rFonts w:cs="Arial"/>
                <w:color w:val="000000" w:themeColor="text1"/>
              </w:rPr>
            </w:pPr>
            <w:r w:rsidRPr="00D08EDF">
              <w:rPr>
                <w:rFonts w:cs="Arial"/>
                <w:color w:val="000000" w:themeColor="text1"/>
              </w:rPr>
              <w:t>8%</w:t>
            </w:r>
          </w:p>
        </w:tc>
        <w:tc>
          <w:tcPr>
            <w:tcW w:w="1240" w:type="pct"/>
            <w:tcBorders>
              <w:top w:val="single" w:sz="6" w:space="0" w:color="auto"/>
              <w:left w:val="single" w:sz="6" w:space="0" w:color="auto"/>
              <w:bottom w:val="single" w:sz="6" w:space="0" w:color="auto"/>
              <w:right w:val="single" w:sz="6" w:space="0" w:color="auto"/>
            </w:tcBorders>
          </w:tcPr>
          <w:p w14:paraId="3FD780CE" w14:textId="77777777" w:rsidR="00B258F6" w:rsidRPr="00595FE6" w:rsidRDefault="00B258F6">
            <w:pPr>
              <w:spacing w:after="0"/>
              <w:jc w:val="right"/>
              <w:rPr>
                <w:rFonts w:cs="Arial"/>
                <w:color w:val="000000" w:themeColor="text1"/>
              </w:rPr>
            </w:pPr>
          </w:p>
          <w:p w14:paraId="497544D0" w14:textId="77777777" w:rsidR="00B258F6" w:rsidRPr="00595FE6" w:rsidRDefault="00B258F6">
            <w:pPr>
              <w:spacing w:after="0"/>
              <w:jc w:val="right"/>
              <w:rPr>
                <w:rFonts w:cs="Arial"/>
                <w:color w:val="000000" w:themeColor="text1"/>
              </w:rPr>
            </w:pPr>
            <w:r w:rsidRPr="00D08EDF">
              <w:rPr>
                <w:rFonts w:cs="Arial"/>
                <w:color w:val="000000" w:themeColor="text1"/>
              </w:rPr>
              <w:t>6%</w:t>
            </w:r>
          </w:p>
        </w:tc>
      </w:tr>
      <w:tr w:rsidR="00B258F6" w:rsidRPr="00595FE6" w14:paraId="497CA155" w14:textId="77777777">
        <w:tc>
          <w:tcPr>
            <w:tcW w:w="1390" w:type="pct"/>
            <w:tcBorders>
              <w:top w:val="single" w:sz="6" w:space="0" w:color="auto"/>
              <w:left w:val="single" w:sz="6" w:space="0" w:color="auto"/>
              <w:bottom w:val="single" w:sz="6" w:space="0" w:color="auto"/>
              <w:right w:val="single" w:sz="6" w:space="0" w:color="auto"/>
            </w:tcBorders>
            <w:shd w:val="clear" w:color="auto" w:fill="086A76"/>
            <w:vAlign w:val="bottom"/>
          </w:tcPr>
          <w:p w14:paraId="0057C7FF" w14:textId="77777777" w:rsidR="00B258F6" w:rsidRPr="00595FE6" w:rsidRDefault="00B258F6">
            <w:pPr>
              <w:rPr>
                <w:rFonts w:cs="Arial"/>
                <w:b/>
                <w:bCs/>
                <w:color w:val="FFFFFF" w:themeColor="background1"/>
                <w:szCs w:val="24"/>
              </w:rPr>
            </w:pPr>
            <w:r w:rsidRPr="00595FE6">
              <w:rPr>
                <w:rFonts w:cs="Arial"/>
                <w:b/>
                <w:bCs/>
                <w:color w:val="FFFFFF" w:themeColor="background1"/>
                <w:szCs w:val="24"/>
              </w:rPr>
              <w:t>Pupil Referral Units</w:t>
            </w:r>
          </w:p>
        </w:tc>
        <w:tc>
          <w:tcPr>
            <w:tcW w:w="1110" w:type="pct"/>
            <w:tcBorders>
              <w:top w:val="single" w:sz="6" w:space="0" w:color="auto"/>
              <w:left w:val="single" w:sz="6" w:space="0" w:color="auto"/>
              <w:bottom w:val="single" w:sz="6" w:space="0" w:color="auto"/>
              <w:right w:val="single" w:sz="6" w:space="0" w:color="auto"/>
            </w:tcBorders>
            <w:shd w:val="clear" w:color="auto" w:fill="086A76"/>
            <w:vAlign w:val="bottom"/>
          </w:tcPr>
          <w:p w14:paraId="42A03FD4" w14:textId="77777777" w:rsidR="00B258F6" w:rsidRPr="00595FE6" w:rsidRDefault="00B258F6">
            <w:pPr>
              <w:jc w:val="right"/>
              <w:rPr>
                <w:rFonts w:cs="Arial"/>
                <w:b/>
                <w:bCs/>
                <w:color w:val="FFFFFF" w:themeColor="background1"/>
                <w:szCs w:val="24"/>
              </w:rPr>
            </w:pPr>
          </w:p>
        </w:tc>
        <w:tc>
          <w:tcPr>
            <w:tcW w:w="1260" w:type="pct"/>
            <w:tcBorders>
              <w:top w:val="single" w:sz="6" w:space="0" w:color="auto"/>
              <w:left w:val="single" w:sz="6" w:space="0" w:color="auto"/>
              <w:bottom w:val="single" w:sz="6" w:space="0" w:color="auto"/>
              <w:right w:val="single" w:sz="6" w:space="0" w:color="auto"/>
            </w:tcBorders>
            <w:shd w:val="clear" w:color="auto" w:fill="086A76"/>
            <w:vAlign w:val="bottom"/>
          </w:tcPr>
          <w:p w14:paraId="18BD78B8" w14:textId="77777777" w:rsidR="00B258F6" w:rsidRPr="00595FE6" w:rsidRDefault="00B258F6">
            <w:pPr>
              <w:jc w:val="right"/>
              <w:rPr>
                <w:rFonts w:cs="Arial"/>
                <w:b/>
                <w:bCs/>
                <w:color w:val="FFFFFF" w:themeColor="background1"/>
                <w:szCs w:val="24"/>
              </w:rPr>
            </w:pPr>
          </w:p>
        </w:tc>
        <w:tc>
          <w:tcPr>
            <w:tcW w:w="1240" w:type="pct"/>
            <w:tcBorders>
              <w:top w:val="single" w:sz="6" w:space="0" w:color="auto"/>
              <w:left w:val="single" w:sz="6" w:space="0" w:color="auto"/>
              <w:bottom w:val="single" w:sz="6" w:space="0" w:color="auto"/>
              <w:right w:val="single" w:sz="6" w:space="0" w:color="auto"/>
            </w:tcBorders>
            <w:shd w:val="clear" w:color="auto" w:fill="086A76"/>
          </w:tcPr>
          <w:p w14:paraId="37CCDE65" w14:textId="77777777" w:rsidR="00B258F6" w:rsidRPr="00595FE6" w:rsidRDefault="00B258F6">
            <w:pPr>
              <w:jc w:val="right"/>
              <w:rPr>
                <w:rFonts w:cs="Arial"/>
                <w:b/>
                <w:bCs/>
                <w:color w:val="FFFFFF" w:themeColor="background1"/>
                <w:szCs w:val="24"/>
              </w:rPr>
            </w:pPr>
          </w:p>
        </w:tc>
      </w:tr>
      <w:tr w:rsidR="00B258F6" w:rsidRPr="00595FE6" w14:paraId="3C69650E" w14:textId="77777777">
        <w:tc>
          <w:tcPr>
            <w:tcW w:w="1390" w:type="pct"/>
            <w:tcBorders>
              <w:top w:val="single" w:sz="6" w:space="0" w:color="auto"/>
              <w:left w:val="single" w:sz="6" w:space="0" w:color="auto"/>
              <w:bottom w:val="single" w:sz="6" w:space="0" w:color="auto"/>
              <w:right w:val="single" w:sz="6" w:space="0" w:color="auto"/>
            </w:tcBorders>
            <w:vAlign w:val="bottom"/>
          </w:tcPr>
          <w:p w14:paraId="4D460F26" w14:textId="77777777" w:rsidR="00B258F6" w:rsidRPr="00595FE6" w:rsidRDefault="00B258F6">
            <w:pPr>
              <w:spacing w:after="0"/>
              <w:rPr>
                <w:rFonts w:cs="Arial"/>
                <w:color w:val="000000" w:themeColor="text1"/>
                <w:szCs w:val="24"/>
              </w:rPr>
            </w:pPr>
            <w:r w:rsidRPr="00595FE6">
              <w:rPr>
                <w:rFonts w:cs="Arial"/>
                <w:color w:val="000000" w:themeColor="text1"/>
                <w:szCs w:val="24"/>
              </w:rPr>
              <w:t>Number of RTT in pupil referral units</w:t>
            </w:r>
          </w:p>
        </w:tc>
        <w:tc>
          <w:tcPr>
            <w:tcW w:w="1110" w:type="pct"/>
            <w:tcBorders>
              <w:top w:val="single" w:sz="6" w:space="0" w:color="auto"/>
              <w:left w:val="single" w:sz="6" w:space="0" w:color="auto"/>
              <w:bottom w:val="single" w:sz="6" w:space="0" w:color="auto"/>
              <w:right w:val="single" w:sz="6" w:space="0" w:color="auto"/>
            </w:tcBorders>
            <w:vAlign w:val="bottom"/>
          </w:tcPr>
          <w:p w14:paraId="13BFF368" w14:textId="77777777" w:rsidR="00B258F6" w:rsidRPr="00595FE6" w:rsidRDefault="00B258F6">
            <w:pPr>
              <w:spacing w:after="0"/>
              <w:jc w:val="right"/>
              <w:rPr>
                <w:rFonts w:cs="Arial"/>
                <w:color w:val="000000" w:themeColor="text1"/>
              </w:rPr>
            </w:pPr>
            <w:r w:rsidRPr="00D08EDF">
              <w:rPr>
                <w:rFonts w:cs="Arial"/>
                <w:color w:val="000000" w:themeColor="text1"/>
              </w:rPr>
              <w:t>34</w:t>
            </w:r>
          </w:p>
        </w:tc>
        <w:tc>
          <w:tcPr>
            <w:tcW w:w="1260" w:type="pct"/>
            <w:tcBorders>
              <w:top w:val="single" w:sz="6" w:space="0" w:color="auto"/>
              <w:left w:val="single" w:sz="6" w:space="0" w:color="auto"/>
              <w:bottom w:val="single" w:sz="6" w:space="0" w:color="auto"/>
              <w:right w:val="single" w:sz="6" w:space="0" w:color="auto"/>
            </w:tcBorders>
            <w:vAlign w:val="bottom"/>
          </w:tcPr>
          <w:p w14:paraId="45E9A503" w14:textId="77777777" w:rsidR="00B258F6" w:rsidRPr="00595FE6" w:rsidRDefault="00B258F6">
            <w:pPr>
              <w:spacing w:after="0"/>
              <w:jc w:val="right"/>
              <w:rPr>
                <w:rFonts w:cs="Arial"/>
                <w:color w:val="000000" w:themeColor="text1"/>
              </w:rPr>
            </w:pPr>
            <w:r w:rsidRPr="00D08EDF">
              <w:rPr>
                <w:rFonts w:cs="Arial"/>
                <w:color w:val="000000" w:themeColor="text1"/>
              </w:rPr>
              <w:t>45</w:t>
            </w:r>
          </w:p>
        </w:tc>
        <w:tc>
          <w:tcPr>
            <w:tcW w:w="1240" w:type="pct"/>
            <w:tcBorders>
              <w:top w:val="single" w:sz="6" w:space="0" w:color="auto"/>
              <w:left w:val="single" w:sz="6" w:space="0" w:color="auto"/>
              <w:bottom w:val="single" w:sz="6" w:space="0" w:color="auto"/>
              <w:right w:val="single" w:sz="6" w:space="0" w:color="auto"/>
            </w:tcBorders>
          </w:tcPr>
          <w:p w14:paraId="2F6C41D4" w14:textId="77777777" w:rsidR="00B258F6" w:rsidRPr="00595FE6" w:rsidRDefault="00B258F6">
            <w:pPr>
              <w:spacing w:after="0"/>
              <w:jc w:val="right"/>
              <w:rPr>
                <w:rFonts w:cs="Arial"/>
                <w:color w:val="000000" w:themeColor="text1"/>
              </w:rPr>
            </w:pPr>
          </w:p>
          <w:p w14:paraId="67261E68" w14:textId="77777777" w:rsidR="00B258F6" w:rsidRPr="00595FE6" w:rsidRDefault="00B258F6">
            <w:pPr>
              <w:spacing w:after="0"/>
              <w:jc w:val="right"/>
              <w:rPr>
                <w:rFonts w:cs="Arial"/>
                <w:color w:val="000000" w:themeColor="text1"/>
              </w:rPr>
            </w:pPr>
            <w:r w:rsidRPr="00D08EDF">
              <w:rPr>
                <w:rFonts w:cs="Arial"/>
                <w:color w:val="000000" w:themeColor="text1"/>
              </w:rPr>
              <w:t>46</w:t>
            </w:r>
          </w:p>
        </w:tc>
      </w:tr>
      <w:tr w:rsidR="00B258F6" w:rsidRPr="00595FE6" w14:paraId="61FE1476" w14:textId="77777777">
        <w:tc>
          <w:tcPr>
            <w:tcW w:w="1390" w:type="pct"/>
            <w:tcBorders>
              <w:top w:val="single" w:sz="6" w:space="0" w:color="auto"/>
              <w:left w:val="single" w:sz="6" w:space="0" w:color="auto"/>
              <w:bottom w:val="single" w:sz="6" w:space="0" w:color="auto"/>
              <w:right w:val="single" w:sz="6" w:space="0" w:color="auto"/>
            </w:tcBorders>
            <w:vAlign w:val="bottom"/>
          </w:tcPr>
          <w:p w14:paraId="3256ABCB" w14:textId="77777777" w:rsidR="00B258F6" w:rsidRPr="00595FE6" w:rsidRDefault="00B258F6">
            <w:pPr>
              <w:spacing w:after="0"/>
              <w:rPr>
                <w:rFonts w:cs="Arial"/>
                <w:color w:val="000000" w:themeColor="text1"/>
                <w:szCs w:val="24"/>
              </w:rPr>
            </w:pPr>
            <w:r w:rsidRPr="00595FE6">
              <w:rPr>
                <w:rFonts w:cs="Arial"/>
                <w:color w:val="000000" w:themeColor="text1"/>
                <w:szCs w:val="24"/>
              </w:rPr>
              <w:t>Total number of pupils in pupil referral units</w:t>
            </w:r>
          </w:p>
        </w:tc>
        <w:tc>
          <w:tcPr>
            <w:tcW w:w="1110" w:type="pct"/>
            <w:tcBorders>
              <w:top w:val="single" w:sz="6" w:space="0" w:color="auto"/>
              <w:left w:val="single" w:sz="6" w:space="0" w:color="auto"/>
              <w:bottom w:val="single" w:sz="6" w:space="0" w:color="auto"/>
              <w:right w:val="single" w:sz="6" w:space="0" w:color="auto"/>
            </w:tcBorders>
            <w:vAlign w:val="bottom"/>
          </w:tcPr>
          <w:p w14:paraId="42095F31" w14:textId="77777777" w:rsidR="00B258F6" w:rsidRPr="00595FE6" w:rsidRDefault="00B258F6">
            <w:pPr>
              <w:spacing w:after="0"/>
              <w:jc w:val="right"/>
              <w:rPr>
                <w:rFonts w:cs="Arial"/>
                <w:color w:val="000000" w:themeColor="text1"/>
              </w:rPr>
            </w:pPr>
            <w:r w:rsidRPr="00D08EDF">
              <w:rPr>
                <w:rFonts w:cs="Arial"/>
                <w:color w:val="000000" w:themeColor="text1"/>
              </w:rPr>
              <w:t>85</w:t>
            </w:r>
          </w:p>
        </w:tc>
        <w:tc>
          <w:tcPr>
            <w:tcW w:w="1260" w:type="pct"/>
            <w:tcBorders>
              <w:top w:val="single" w:sz="6" w:space="0" w:color="auto"/>
              <w:left w:val="single" w:sz="6" w:space="0" w:color="auto"/>
              <w:bottom w:val="single" w:sz="6" w:space="0" w:color="auto"/>
              <w:right w:val="single" w:sz="6" w:space="0" w:color="auto"/>
            </w:tcBorders>
            <w:vAlign w:val="bottom"/>
          </w:tcPr>
          <w:p w14:paraId="7C95A979" w14:textId="77777777" w:rsidR="00B258F6" w:rsidRPr="00595FE6" w:rsidRDefault="00B258F6">
            <w:pPr>
              <w:spacing w:after="0"/>
              <w:jc w:val="right"/>
              <w:rPr>
                <w:rFonts w:cs="Arial"/>
                <w:color w:val="000000" w:themeColor="text1"/>
              </w:rPr>
            </w:pPr>
            <w:r w:rsidRPr="00D08EDF">
              <w:rPr>
                <w:rFonts w:cs="Arial"/>
                <w:color w:val="000000" w:themeColor="text1"/>
              </w:rPr>
              <w:t>88</w:t>
            </w:r>
          </w:p>
        </w:tc>
        <w:tc>
          <w:tcPr>
            <w:tcW w:w="1240" w:type="pct"/>
            <w:tcBorders>
              <w:top w:val="single" w:sz="6" w:space="0" w:color="auto"/>
              <w:left w:val="single" w:sz="6" w:space="0" w:color="auto"/>
              <w:bottom w:val="single" w:sz="6" w:space="0" w:color="auto"/>
              <w:right w:val="single" w:sz="6" w:space="0" w:color="auto"/>
            </w:tcBorders>
          </w:tcPr>
          <w:p w14:paraId="14937C86" w14:textId="77777777" w:rsidR="00B258F6" w:rsidRPr="00595FE6" w:rsidRDefault="00B258F6">
            <w:pPr>
              <w:spacing w:after="0"/>
              <w:jc w:val="right"/>
              <w:rPr>
                <w:rFonts w:cs="Arial"/>
                <w:color w:val="000000" w:themeColor="text1"/>
              </w:rPr>
            </w:pPr>
          </w:p>
          <w:p w14:paraId="791CD401" w14:textId="77777777" w:rsidR="00B258F6" w:rsidRPr="00595FE6" w:rsidRDefault="00B258F6">
            <w:pPr>
              <w:spacing w:after="0"/>
              <w:jc w:val="right"/>
              <w:rPr>
                <w:rFonts w:cs="Arial"/>
                <w:color w:val="000000" w:themeColor="text1"/>
              </w:rPr>
            </w:pPr>
            <w:r w:rsidRPr="00D08EDF">
              <w:rPr>
                <w:rFonts w:cs="Arial"/>
                <w:color w:val="000000" w:themeColor="text1"/>
              </w:rPr>
              <w:t>86</w:t>
            </w:r>
          </w:p>
        </w:tc>
      </w:tr>
      <w:tr w:rsidR="00B258F6" w:rsidRPr="00595FE6" w14:paraId="09859D4A" w14:textId="77777777">
        <w:tc>
          <w:tcPr>
            <w:tcW w:w="1390" w:type="pct"/>
            <w:tcBorders>
              <w:top w:val="single" w:sz="6" w:space="0" w:color="auto"/>
              <w:left w:val="single" w:sz="6" w:space="0" w:color="auto"/>
              <w:bottom w:val="single" w:sz="6" w:space="0" w:color="auto"/>
              <w:right w:val="single" w:sz="6" w:space="0" w:color="auto"/>
            </w:tcBorders>
            <w:vAlign w:val="bottom"/>
          </w:tcPr>
          <w:p w14:paraId="6B63D47F" w14:textId="77777777" w:rsidR="00B258F6" w:rsidRPr="00595FE6" w:rsidRDefault="00B258F6">
            <w:pPr>
              <w:spacing w:after="0"/>
              <w:rPr>
                <w:rFonts w:cs="Arial"/>
                <w:color w:val="000000" w:themeColor="text1"/>
                <w:szCs w:val="24"/>
              </w:rPr>
            </w:pPr>
            <w:r w:rsidRPr="00595FE6">
              <w:rPr>
                <w:rFonts w:cs="Arial"/>
                <w:color w:val="000000" w:themeColor="text1"/>
                <w:szCs w:val="24"/>
              </w:rPr>
              <w:t>% of pupils on RTT in pupil referral units</w:t>
            </w:r>
          </w:p>
        </w:tc>
        <w:tc>
          <w:tcPr>
            <w:tcW w:w="1110" w:type="pct"/>
            <w:tcBorders>
              <w:top w:val="single" w:sz="6" w:space="0" w:color="auto"/>
              <w:left w:val="single" w:sz="6" w:space="0" w:color="auto"/>
              <w:bottom w:val="single" w:sz="6" w:space="0" w:color="auto"/>
              <w:right w:val="single" w:sz="6" w:space="0" w:color="auto"/>
            </w:tcBorders>
            <w:vAlign w:val="bottom"/>
          </w:tcPr>
          <w:p w14:paraId="6FDBFFF9" w14:textId="77777777" w:rsidR="00B258F6" w:rsidRPr="00595FE6" w:rsidRDefault="00B258F6">
            <w:pPr>
              <w:spacing w:after="0"/>
              <w:jc w:val="right"/>
              <w:rPr>
                <w:rFonts w:cs="Arial"/>
                <w:color w:val="000000" w:themeColor="text1"/>
              </w:rPr>
            </w:pPr>
            <w:r w:rsidRPr="00D08EDF">
              <w:rPr>
                <w:rFonts w:cs="Arial"/>
                <w:color w:val="000000" w:themeColor="text1"/>
              </w:rPr>
              <w:t>40%</w:t>
            </w:r>
          </w:p>
        </w:tc>
        <w:tc>
          <w:tcPr>
            <w:tcW w:w="1260" w:type="pct"/>
            <w:tcBorders>
              <w:top w:val="single" w:sz="6" w:space="0" w:color="auto"/>
              <w:left w:val="single" w:sz="6" w:space="0" w:color="auto"/>
              <w:bottom w:val="single" w:sz="6" w:space="0" w:color="auto"/>
              <w:right w:val="single" w:sz="6" w:space="0" w:color="auto"/>
            </w:tcBorders>
            <w:vAlign w:val="bottom"/>
          </w:tcPr>
          <w:p w14:paraId="65F7ECC4" w14:textId="77777777" w:rsidR="00B258F6" w:rsidRPr="00595FE6" w:rsidRDefault="00B258F6">
            <w:pPr>
              <w:spacing w:after="0"/>
              <w:jc w:val="right"/>
              <w:rPr>
                <w:rFonts w:cs="Arial"/>
                <w:color w:val="000000" w:themeColor="text1"/>
              </w:rPr>
            </w:pPr>
            <w:r w:rsidRPr="00D08EDF">
              <w:rPr>
                <w:rFonts w:cs="Arial"/>
                <w:color w:val="000000" w:themeColor="text1"/>
              </w:rPr>
              <w:t>51%</w:t>
            </w:r>
          </w:p>
        </w:tc>
        <w:tc>
          <w:tcPr>
            <w:tcW w:w="1240" w:type="pct"/>
            <w:tcBorders>
              <w:top w:val="single" w:sz="6" w:space="0" w:color="auto"/>
              <w:left w:val="single" w:sz="6" w:space="0" w:color="auto"/>
              <w:bottom w:val="single" w:sz="6" w:space="0" w:color="auto"/>
              <w:right w:val="single" w:sz="6" w:space="0" w:color="auto"/>
            </w:tcBorders>
          </w:tcPr>
          <w:p w14:paraId="7342F809" w14:textId="77777777" w:rsidR="00B258F6" w:rsidRPr="00595FE6" w:rsidRDefault="00B258F6">
            <w:pPr>
              <w:spacing w:after="0"/>
              <w:jc w:val="right"/>
              <w:rPr>
                <w:rFonts w:cs="Arial"/>
                <w:color w:val="000000" w:themeColor="text1"/>
              </w:rPr>
            </w:pPr>
          </w:p>
          <w:p w14:paraId="6B32737E" w14:textId="77777777" w:rsidR="00B258F6" w:rsidRPr="00595FE6" w:rsidRDefault="00B258F6">
            <w:pPr>
              <w:spacing w:after="0"/>
              <w:jc w:val="right"/>
              <w:rPr>
                <w:rFonts w:cs="Arial"/>
                <w:color w:val="000000" w:themeColor="text1"/>
              </w:rPr>
            </w:pPr>
            <w:r w:rsidRPr="00D08EDF">
              <w:rPr>
                <w:rFonts w:cs="Arial"/>
                <w:color w:val="000000" w:themeColor="text1"/>
              </w:rPr>
              <w:t>53%</w:t>
            </w:r>
          </w:p>
        </w:tc>
      </w:tr>
    </w:tbl>
    <w:p w14:paraId="65EFE4BD" w14:textId="77777777" w:rsidR="00B258F6" w:rsidRDefault="00B258F6" w:rsidP="00B258F6">
      <w:pPr>
        <w:spacing w:after="0"/>
        <w:rPr>
          <w:rFonts w:cs="Arial"/>
          <w:szCs w:val="24"/>
        </w:rPr>
      </w:pPr>
      <w:r w:rsidRPr="002A5CA8">
        <w:rPr>
          <w:rFonts w:cs="Arial"/>
          <w:szCs w:val="24"/>
        </w:rPr>
        <w:t>Source: Brighton</w:t>
      </w:r>
      <w:r w:rsidRPr="00DF7E74">
        <w:rPr>
          <w:rFonts w:cs="Arial"/>
          <w:szCs w:val="24"/>
        </w:rPr>
        <w:t xml:space="preserve"> &amp; Hove </w:t>
      </w:r>
      <w:r>
        <w:rPr>
          <w:rFonts w:cs="Arial"/>
          <w:szCs w:val="24"/>
        </w:rPr>
        <w:t>S</w:t>
      </w:r>
      <w:r w:rsidRPr="00DF7E74">
        <w:rPr>
          <w:rFonts w:cs="Arial"/>
          <w:szCs w:val="24"/>
        </w:rPr>
        <w:t>chools</w:t>
      </w:r>
    </w:p>
    <w:p w14:paraId="3F272417" w14:textId="77777777" w:rsidR="00B258F6" w:rsidRDefault="00B258F6" w:rsidP="00B258F6">
      <w:pPr>
        <w:spacing w:after="0"/>
        <w:rPr>
          <w:rFonts w:cs="Arial"/>
          <w:szCs w:val="24"/>
        </w:rPr>
      </w:pPr>
      <w:r>
        <w:rPr>
          <w:rFonts w:cs="Arial"/>
          <w:szCs w:val="24"/>
        </w:rPr>
        <w:t>**</w:t>
      </w:r>
      <w:r w:rsidRPr="00595FE6">
        <w:rPr>
          <w:rFonts w:cs="Arial"/>
          <w:szCs w:val="24"/>
        </w:rPr>
        <w:t>Special school includes children and young people in both primary special and secondary special schools. Pupil Referral Unit (PRU) also includes children and young people in both primary PRU and secondary PRU.</w:t>
      </w:r>
    </w:p>
    <w:p w14:paraId="5BA062BE" w14:textId="77777777" w:rsidR="00B258F6" w:rsidRPr="00595FE6" w:rsidRDefault="00B258F6" w:rsidP="00B258F6">
      <w:pPr>
        <w:spacing w:line="240" w:lineRule="auto"/>
        <w:rPr>
          <w:rFonts w:cs="Arial"/>
          <w:b/>
          <w:color w:val="086876"/>
          <w:szCs w:val="24"/>
        </w:rPr>
      </w:pPr>
    </w:p>
    <w:p w14:paraId="32F8EB71" w14:textId="77777777" w:rsidR="00B258F6" w:rsidRDefault="00B258F6" w:rsidP="00B258F6">
      <w:pPr>
        <w:spacing w:after="160" w:line="278" w:lineRule="auto"/>
        <w:rPr>
          <w:b/>
          <w:bCs/>
          <w:color w:val="A65588"/>
        </w:rPr>
      </w:pPr>
      <w:r>
        <w:rPr>
          <w:b/>
          <w:bCs/>
          <w:color w:val="A65588"/>
        </w:rPr>
        <w:br w:type="page"/>
      </w:r>
    </w:p>
    <w:p w14:paraId="138F43C0" w14:textId="77777777" w:rsidR="00BF3F5C" w:rsidRPr="00D64962" w:rsidRDefault="00BF3F5C" w:rsidP="00A50215">
      <w:pPr>
        <w:pStyle w:val="Heading3"/>
      </w:pPr>
      <w:r w:rsidRPr="00D64962">
        <w:lastRenderedPageBreak/>
        <w:t>Compass tables</w:t>
      </w:r>
    </w:p>
    <w:p w14:paraId="7A26D8AE" w14:textId="3AC358E9" w:rsidR="00BF3F5C" w:rsidRPr="0095216F" w:rsidRDefault="00BF3F5C" w:rsidP="00BF3F5C">
      <w:pPr>
        <w:spacing w:after="0"/>
        <w:rPr>
          <w:rFonts w:cs="Arial"/>
          <w:bCs/>
          <w:color w:val="000000" w:themeColor="text1"/>
          <w:szCs w:val="24"/>
        </w:rPr>
      </w:pPr>
      <w:r w:rsidRPr="0095216F">
        <w:rPr>
          <w:rFonts w:cs="Arial"/>
          <w:bCs/>
          <w:color w:val="000000" w:themeColor="text1"/>
          <w:szCs w:val="24"/>
        </w:rPr>
        <w:t xml:space="preserve">Table </w:t>
      </w:r>
      <w:r w:rsidR="0095216F" w:rsidRPr="0095216F">
        <w:rPr>
          <w:rFonts w:cs="Arial"/>
          <w:bCs/>
          <w:color w:val="000000" w:themeColor="text1"/>
          <w:szCs w:val="24"/>
        </w:rPr>
        <w:t>1</w:t>
      </w:r>
      <w:r w:rsidRPr="0095216F">
        <w:rPr>
          <w:rFonts w:cs="Arial"/>
          <w:bCs/>
          <w:color w:val="000000" w:themeColor="text1"/>
          <w:szCs w:val="24"/>
        </w:rPr>
        <w:t xml:space="preserve">: Number and percentage of children and young people on the Amaze Compass register by age group, Brighton &amp; Hove, March 2024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94"/>
        <w:gridCol w:w="2113"/>
        <w:gridCol w:w="2733"/>
        <w:gridCol w:w="2498"/>
      </w:tblGrid>
      <w:tr w:rsidR="00BF3F5C" w:rsidRPr="00595FE6" w14:paraId="24326CCB" w14:textId="77777777">
        <w:tc>
          <w:tcPr>
            <w:tcW w:w="1994" w:type="dxa"/>
            <w:shd w:val="clear" w:color="auto" w:fill="086A76"/>
          </w:tcPr>
          <w:p w14:paraId="3F538827" w14:textId="77777777" w:rsidR="00BF3F5C" w:rsidRPr="00595FE6" w:rsidRDefault="00BF3F5C">
            <w:pPr>
              <w:rPr>
                <w:rFonts w:cs="Arial"/>
                <w:b/>
                <w:color w:val="FFFFFF" w:themeColor="background1"/>
                <w:szCs w:val="24"/>
              </w:rPr>
            </w:pPr>
            <w:r w:rsidRPr="00595FE6">
              <w:rPr>
                <w:rFonts w:cs="Arial"/>
                <w:b/>
                <w:color w:val="FFFFFF" w:themeColor="background1"/>
                <w:szCs w:val="24"/>
              </w:rPr>
              <w:t>Age</w:t>
            </w:r>
          </w:p>
        </w:tc>
        <w:tc>
          <w:tcPr>
            <w:tcW w:w="2113" w:type="dxa"/>
            <w:shd w:val="clear" w:color="auto" w:fill="086A76"/>
          </w:tcPr>
          <w:p w14:paraId="029B28D9" w14:textId="77777777" w:rsidR="00BF3F5C" w:rsidRPr="00595FE6" w:rsidRDefault="00BF3F5C">
            <w:pPr>
              <w:rPr>
                <w:rFonts w:cs="Arial"/>
                <w:b/>
                <w:bCs/>
                <w:color w:val="FFFFFF" w:themeColor="background1"/>
                <w:szCs w:val="24"/>
              </w:rPr>
            </w:pPr>
            <w:r w:rsidRPr="00595FE6">
              <w:rPr>
                <w:rFonts w:cs="Arial"/>
                <w:b/>
                <w:bCs/>
                <w:color w:val="FFFFFF" w:themeColor="background1"/>
                <w:szCs w:val="24"/>
              </w:rPr>
              <w:t>Number</w:t>
            </w:r>
          </w:p>
        </w:tc>
        <w:tc>
          <w:tcPr>
            <w:tcW w:w="2733" w:type="dxa"/>
            <w:shd w:val="clear" w:color="auto" w:fill="086A76"/>
          </w:tcPr>
          <w:p w14:paraId="157AB6CB" w14:textId="77777777" w:rsidR="00BF3F5C" w:rsidRPr="00595FE6" w:rsidRDefault="00BF3F5C">
            <w:pPr>
              <w:rPr>
                <w:rFonts w:cs="Arial"/>
                <w:b/>
                <w:bCs/>
                <w:color w:val="FFFFFF" w:themeColor="background1"/>
                <w:szCs w:val="24"/>
              </w:rPr>
            </w:pPr>
            <w:r w:rsidRPr="00595FE6">
              <w:rPr>
                <w:rFonts w:cs="Arial"/>
                <w:b/>
                <w:bCs/>
                <w:color w:val="FFFFFF" w:themeColor="background1"/>
                <w:szCs w:val="24"/>
              </w:rPr>
              <w:t>% of those on the register</w:t>
            </w:r>
          </w:p>
        </w:tc>
        <w:tc>
          <w:tcPr>
            <w:tcW w:w="2498" w:type="dxa"/>
            <w:shd w:val="clear" w:color="auto" w:fill="086A76"/>
          </w:tcPr>
          <w:p w14:paraId="1FC358CD" w14:textId="77777777" w:rsidR="00BF3F5C" w:rsidRPr="00595FE6" w:rsidRDefault="00BF3F5C">
            <w:pPr>
              <w:rPr>
                <w:rFonts w:cs="Arial"/>
                <w:b/>
                <w:bCs/>
                <w:color w:val="FFFFFF" w:themeColor="background1"/>
                <w:szCs w:val="24"/>
              </w:rPr>
            </w:pPr>
            <w:r w:rsidRPr="00595FE6">
              <w:rPr>
                <w:rFonts w:cs="Arial"/>
                <w:b/>
                <w:bCs/>
                <w:color w:val="FFFFFF" w:themeColor="background1"/>
                <w:szCs w:val="24"/>
              </w:rPr>
              <w:t xml:space="preserve">% of </w:t>
            </w:r>
            <w:proofErr w:type="gramStart"/>
            <w:r w:rsidRPr="00595FE6">
              <w:rPr>
                <w:rFonts w:cs="Arial"/>
                <w:b/>
                <w:bCs/>
                <w:color w:val="FFFFFF" w:themeColor="background1"/>
                <w:szCs w:val="24"/>
              </w:rPr>
              <w:t>0-25 year olds</w:t>
            </w:r>
            <w:proofErr w:type="gramEnd"/>
            <w:r w:rsidRPr="00595FE6">
              <w:rPr>
                <w:rFonts w:cs="Arial"/>
                <w:b/>
                <w:bCs/>
                <w:color w:val="FFFFFF" w:themeColor="background1"/>
                <w:szCs w:val="24"/>
              </w:rPr>
              <w:t xml:space="preserve"> in Brighton &amp; Hove</w:t>
            </w:r>
            <w:r>
              <w:rPr>
                <w:rFonts w:cs="Arial"/>
                <w:b/>
                <w:bCs/>
                <w:color w:val="FFFFFF" w:themeColor="background1"/>
                <w:szCs w:val="24"/>
              </w:rPr>
              <w:t xml:space="preserve"> </w:t>
            </w:r>
            <w:r w:rsidRPr="00105BF5">
              <w:rPr>
                <w:rFonts w:cs="Arial"/>
                <w:b/>
                <w:bCs/>
                <w:color w:val="FFFFFF" w:themeColor="background1"/>
                <w:szCs w:val="24"/>
              </w:rPr>
              <w:t>(within age group)</w:t>
            </w:r>
          </w:p>
        </w:tc>
      </w:tr>
      <w:tr w:rsidR="00BF3F5C" w:rsidRPr="00595FE6" w14:paraId="62B5C7ED" w14:textId="77777777">
        <w:tc>
          <w:tcPr>
            <w:tcW w:w="1994" w:type="dxa"/>
          </w:tcPr>
          <w:p w14:paraId="3D8463B0" w14:textId="77777777" w:rsidR="00BF3F5C" w:rsidRPr="00595FE6" w:rsidRDefault="00BF3F5C">
            <w:pPr>
              <w:spacing w:after="0" w:line="240" w:lineRule="auto"/>
              <w:rPr>
                <w:rFonts w:cs="Arial"/>
                <w:szCs w:val="24"/>
              </w:rPr>
            </w:pPr>
            <w:r w:rsidRPr="00595FE6">
              <w:rPr>
                <w:rFonts w:cs="Arial"/>
                <w:szCs w:val="24"/>
              </w:rPr>
              <w:t>0-4 years</w:t>
            </w:r>
          </w:p>
        </w:tc>
        <w:tc>
          <w:tcPr>
            <w:tcW w:w="2113" w:type="dxa"/>
          </w:tcPr>
          <w:p w14:paraId="1AF13CC5" w14:textId="77777777" w:rsidR="00BF3F5C" w:rsidRPr="00595FE6" w:rsidRDefault="00BF3F5C">
            <w:pPr>
              <w:jc w:val="right"/>
              <w:rPr>
                <w:rFonts w:cs="Arial"/>
                <w:szCs w:val="24"/>
              </w:rPr>
            </w:pPr>
            <w:r w:rsidRPr="00595FE6">
              <w:rPr>
                <w:rFonts w:cs="Arial"/>
                <w:szCs w:val="24"/>
              </w:rPr>
              <w:t>116</w:t>
            </w:r>
          </w:p>
        </w:tc>
        <w:tc>
          <w:tcPr>
            <w:tcW w:w="2733" w:type="dxa"/>
          </w:tcPr>
          <w:p w14:paraId="33B4FF46" w14:textId="77777777" w:rsidR="00BF3F5C" w:rsidRPr="00595FE6" w:rsidRDefault="00BF3F5C">
            <w:pPr>
              <w:jc w:val="right"/>
              <w:rPr>
                <w:rFonts w:cs="Arial"/>
                <w:szCs w:val="24"/>
              </w:rPr>
            </w:pPr>
            <w:r w:rsidRPr="00595FE6">
              <w:rPr>
                <w:rFonts w:cs="Arial"/>
                <w:szCs w:val="24"/>
              </w:rPr>
              <w:t>5%</w:t>
            </w:r>
          </w:p>
        </w:tc>
        <w:tc>
          <w:tcPr>
            <w:tcW w:w="2498" w:type="dxa"/>
          </w:tcPr>
          <w:p w14:paraId="41B1F2A0" w14:textId="77777777" w:rsidR="00BF3F5C" w:rsidRPr="00595FE6" w:rsidRDefault="00BF3F5C">
            <w:pPr>
              <w:jc w:val="right"/>
              <w:rPr>
                <w:rFonts w:cs="Arial"/>
                <w:szCs w:val="24"/>
              </w:rPr>
            </w:pPr>
            <w:r w:rsidRPr="00595FE6">
              <w:rPr>
                <w:rFonts w:cs="Arial"/>
                <w:szCs w:val="24"/>
              </w:rPr>
              <w:t>1%</w:t>
            </w:r>
          </w:p>
        </w:tc>
      </w:tr>
      <w:tr w:rsidR="00BF3F5C" w:rsidRPr="00595FE6" w14:paraId="05ADCD04" w14:textId="77777777">
        <w:tc>
          <w:tcPr>
            <w:tcW w:w="1994" w:type="dxa"/>
          </w:tcPr>
          <w:p w14:paraId="72C3CD33" w14:textId="77777777" w:rsidR="00BF3F5C" w:rsidRPr="00595FE6" w:rsidRDefault="00BF3F5C">
            <w:pPr>
              <w:spacing w:after="0"/>
              <w:rPr>
                <w:rFonts w:cs="Arial"/>
                <w:szCs w:val="24"/>
              </w:rPr>
            </w:pPr>
            <w:r w:rsidRPr="00595FE6">
              <w:rPr>
                <w:rFonts w:cs="Arial"/>
                <w:szCs w:val="24"/>
              </w:rPr>
              <w:t>5-10 years</w:t>
            </w:r>
          </w:p>
        </w:tc>
        <w:tc>
          <w:tcPr>
            <w:tcW w:w="2113" w:type="dxa"/>
          </w:tcPr>
          <w:p w14:paraId="5CA41244" w14:textId="77777777" w:rsidR="00BF3F5C" w:rsidRPr="00595FE6" w:rsidRDefault="00BF3F5C">
            <w:pPr>
              <w:jc w:val="right"/>
              <w:rPr>
                <w:rFonts w:cs="Arial"/>
                <w:szCs w:val="24"/>
              </w:rPr>
            </w:pPr>
            <w:r w:rsidRPr="00595FE6">
              <w:rPr>
                <w:rFonts w:cs="Arial"/>
                <w:szCs w:val="24"/>
              </w:rPr>
              <w:t>778</w:t>
            </w:r>
          </w:p>
        </w:tc>
        <w:tc>
          <w:tcPr>
            <w:tcW w:w="2733" w:type="dxa"/>
          </w:tcPr>
          <w:p w14:paraId="1D5D948B" w14:textId="77777777" w:rsidR="00BF3F5C" w:rsidRPr="00595FE6" w:rsidRDefault="00BF3F5C">
            <w:pPr>
              <w:jc w:val="right"/>
              <w:rPr>
                <w:rFonts w:cs="Arial"/>
                <w:szCs w:val="24"/>
              </w:rPr>
            </w:pPr>
            <w:r w:rsidRPr="00595FE6">
              <w:rPr>
                <w:rFonts w:cs="Arial"/>
                <w:szCs w:val="24"/>
              </w:rPr>
              <w:t>31%</w:t>
            </w:r>
          </w:p>
        </w:tc>
        <w:tc>
          <w:tcPr>
            <w:tcW w:w="2498" w:type="dxa"/>
          </w:tcPr>
          <w:p w14:paraId="2A186A2B" w14:textId="77777777" w:rsidR="00BF3F5C" w:rsidRPr="00595FE6" w:rsidRDefault="00BF3F5C">
            <w:pPr>
              <w:jc w:val="right"/>
              <w:rPr>
                <w:rFonts w:cs="Arial"/>
                <w:szCs w:val="24"/>
              </w:rPr>
            </w:pPr>
            <w:r w:rsidRPr="00595FE6">
              <w:rPr>
                <w:rFonts w:cs="Arial"/>
                <w:szCs w:val="24"/>
              </w:rPr>
              <w:t>5%</w:t>
            </w:r>
          </w:p>
        </w:tc>
      </w:tr>
      <w:tr w:rsidR="00BF3F5C" w:rsidRPr="00595FE6" w14:paraId="1A3AABB4" w14:textId="77777777">
        <w:tc>
          <w:tcPr>
            <w:tcW w:w="1994" w:type="dxa"/>
            <w:tcBorders>
              <w:top w:val="single" w:sz="6" w:space="0" w:color="auto"/>
              <w:left w:val="single" w:sz="6" w:space="0" w:color="auto"/>
              <w:bottom w:val="single" w:sz="6" w:space="0" w:color="auto"/>
              <w:right w:val="single" w:sz="6" w:space="0" w:color="auto"/>
            </w:tcBorders>
          </w:tcPr>
          <w:p w14:paraId="779EBA50" w14:textId="77777777" w:rsidR="00BF3F5C" w:rsidRPr="00595FE6" w:rsidRDefault="00BF3F5C">
            <w:pPr>
              <w:spacing w:after="0"/>
              <w:rPr>
                <w:rFonts w:cs="Arial"/>
                <w:szCs w:val="24"/>
              </w:rPr>
            </w:pPr>
            <w:r w:rsidRPr="00595FE6">
              <w:rPr>
                <w:rFonts w:cs="Arial"/>
                <w:szCs w:val="24"/>
              </w:rPr>
              <w:t>11-16 years</w:t>
            </w:r>
          </w:p>
        </w:tc>
        <w:tc>
          <w:tcPr>
            <w:tcW w:w="2113" w:type="dxa"/>
            <w:tcBorders>
              <w:top w:val="single" w:sz="6" w:space="0" w:color="auto"/>
              <w:left w:val="single" w:sz="6" w:space="0" w:color="auto"/>
              <w:bottom w:val="single" w:sz="6" w:space="0" w:color="auto"/>
              <w:right w:val="single" w:sz="6" w:space="0" w:color="auto"/>
            </w:tcBorders>
          </w:tcPr>
          <w:p w14:paraId="1F5E812E" w14:textId="77777777" w:rsidR="00BF3F5C" w:rsidRPr="00595FE6" w:rsidRDefault="00BF3F5C">
            <w:pPr>
              <w:jc w:val="right"/>
              <w:rPr>
                <w:rFonts w:cs="Arial"/>
                <w:szCs w:val="24"/>
              </w:rPr>
            </w:pPr>
            <w:r w:rsidRPr="00595FE6">
              <w:rPr>
                <w:rFonts w:cs="Arial"/>
                <w:szCs w:val="24"/>
              </w:rPr>
              <w:t>1,027</w:t>
            </w:r>
          </w:p>
        </w:tc>
        <w:tc>
          <w:tcPr>
            <w:tcW w:w="2733" w:type="dxa"/>
            <w:tcBorders>
              <w:top w:val="single" w:sz="6" w:space="0" w:color="auto"/>
              <w:left w:val="single" w:sz="6" w:space="0" w:color="auto"/>
              <w:bottom w:val="single" w:sz="6" w:space="0" w:color="auto"/>
              <w:right w:val="single" w:sz="6" w:space="0" w:color="auto"/>
            </w:tcBorders>
          </w:tcPr>
          <w:p w14:paraId="078E8DC4" w14:textId="77777777" w:rsidR="00BF3F5C" w:rsidRPr="00595FE6" w:rsidRDefault="00BF3F5C">
            <w:pPr>
              <w:jc w:val="right"/>
              <w:rPr>
                <w:rFonts w:cs="Arial"/>
                <w:szCs w:val="24"/>
              </w:rPr>
            </w:pPr>
            <w:r w:rsidRPr="00595FE6">
              <w:rPr>
                <w:rFonts w:cs="Arial"/>
                <w:szCs w:val="24"/>
              </w:rPr>
              <w:t>41%</w:t>
            </w:r>
          </w:p>
        </w:tc>
        <w:tc>
          <w:tcPr>
            <w:tcW w:w="2498" w:type="dxa"/>
            <w:tcBorders>
              <w:top w:val="single" w:sz="6" w:space="0" w:color="auto"/>
              <w:left w:val="single" w:sz="6" w:space="0" w:color="auto"/>
              <w:bottom w:val="single" w:sz="6" w:space="0" w:color="auto"/>
              <w:right w:val="single" w:sz="6" w:space="0" w:color="auto"/>
            </w:tcBorders>
          </w:tcPr>
          <w:p w14:paraId="02E159B2" w14:textId="77777777" w:rsidR="00BF3F5C" w:rsidRPr="00595FE6" w:rsidRDefault="00BF3F5C">
            <w:pPr>
              <w:jc w:val="right"/>
              <w:rPr>
                <w:rFonts w:cs="Arial"/>
                <w:szCs w:val="24"/>
              </w:rPr>
            </w:pPr>
            <w:r w:rsidRPr="00595FE6">
              <w:rPr>
                <w:rFonts w:cs="Arial"/>
                <w:szCs w:val="24"/>
              </w:rPr>
              <w:t>6%</w:t>
            </w:r>
          </w:p>
        </w:tc>
      </w:tr>
      <w:tr w:rsidR="00BF3F5C" w:rsidRPr="00595FE6" w14:paraId="5763575F" w14:textId="77777777">
        <w:tc>
          <w:tcPr>
            <w:tcW w:w="1994" w:type="dxa"/>
          </w:tcPr>
          <w:p w14:paraId="57D9C80C" w14:textId="77777777" w:rsidR="00BF3F5C" w:rsidRPr="00595FE6" w:rsidRDefault="00BF3F5C">
            <w:pPr>
              <w:spacing w:after="0"/>
              <w:rPr>
                <w:rFonts w:cs="Arial"/>
                <w:szCs w:val="24"/>
              </w:rPr>
            </w:pPr>
            <w:r w:rsidRPr="00595FE6">
              <w:rPr>
                <w:rFonts w:cs="Arial"/>
                <w:szCs w:val="24"/>
              </w:rPr>
              <w:t>17-19 years</w:t>
            </w:r>
          </w:p>
        </w:tc>
        <w:tc>
          <w:tcPr>
            <w:tcW w:w="2113" w:type="dxa"/>
          </w:tcPr>
          <w:p w14:paraId="58DC52EB" w14:textId="77777777" w:rsidR="00BF3F5C" w:rsidRPr="00595FE6" w:rsidRDefault="00BF3F5C">
            <w:pPr>
              <w:jc w:val="right"/>
              <w:rPr>
                <w:rFonts w:cs="Arial"/>
                <w:szCs w:val="24"/>
              </w:rPr>
            </w:pPr>
            <w:r w:rsidRPr="00595FE6">
              <w:rPr>
                <w:rFonts w:cs="Arial"/>
                <w:szCs w:val="24"/>
              </w:rPr>
              <w:t>321</w:t>
            </w:r>
          </w:p>
        </w:tc>
        <w:tc>
          <w:tcPr>
            <w:tcW w:w="2733" w:type="dxa"/>
          </w:tcPr>
          <w:p w14:paraId="1765E40E" w14:textId="77777777" w:rsidR="00BF3F5C" w:rsidRPr="00595FE6" w:rsidRDefault="00BF3F5C">
            <w:pPr>
              <w:jc w:val="right"/>
              <w:rPr>
                <w:rFonts w:cs="Arial"/>
                <w:szCs w:val="24"/>
              </w:rPr>
            </w:pPr>
            <w:r w:rsidRPr="00595FE6">
              <w:rPr>
                <w:rFonts w:cs="Arial"/>
                <w:szCs w:val="24"/>
              </w:rPr>
              <w:t>13%</w:t>
            </w:r>
          </w:p>
        </w:tc>
        <w:tc>
          <w:tcPr>
            <w:tcW w:w="2498" w:type="dxa"/>
          </w:tcPr>
          <w:p w14:paraId="3AEAA907" w14:textId="77777777" w:rsidR="00BF3F5C" w:rsidRPr="00595FE6" w:rsidRDefault="00BF3F5C">
            <w:pPr>
              <w:jc w:val="right"/>
              <w:rPr>
                <w:rFonts w:cs="Arial"/>
                <w:szCs w:val="24"/>
              </w:rPr>
            </w:pPr>
            <w:r w:rsidRPr="00595FE6">
              <w:rPr>
                <w:rFonts w:cs="Arial"/>
                <w:szCs w:val="24"/>
              </w:rPr>
              <w:t>2%</w:t>
            </w:r>
          </w:p>
        </w:tc>
      </w:tr>
      <w:tr w:rsidR="00BF3F5C" w:rsidRPr="00595FE6" w14:paraId="0E2A87C4" w14:textId="77777777">
        <w:tc>
          <w:tcPr>
            <w:tcW w:w="1994" w:type="dxa"/>
          </w:tcPr>
          <w:p w14:paraId="191BAB95" w14:textId="77777777" w:rsidR="00BF3F5C" w:rsidRPr="00595FE6" w:rsidRDefault="00BF3F5C">
            <w:pPr>
              <w:spacing w:after="0"/>
              <w:rPr>
                <w:rFonts w:cs="Arial"/>
                <w:szCs w:val="24"/>
              </w:rPr>
            </w:pPr>
            <w:r w:rsidRPr="00595FE6">
              <w:rPr>
                <w:rFonts w:cs="Arial"/>
                <w:szCs w:val="24"/>
              </w:rPr>
              <w:t>20-24 years</w:t>
            </w:r>
          </w:p>
        </w:tc>
        <w:tc>
          <w:tcPr>
            <w:tcW w:w="2113" w:type="dxa"/>
          </w:tcPr>
          <w:p w14:paraId="55924553" w14:textId="77777777" w:rsidR="00BF3F5C" w:rsidRPr="00595FE6" w:rsidRDefault="00BF3F5C">
            <w:pPr>
              <w:jc w:val="right"/>
              <w:rPr>
                <w:rFonts w:cs="Arial"/>
                <w:szCs w:val="24"/>
              </w:rPr>
            </w:pPr>
            <w:r w:rsidRPr="00595FE6">
              <w:rPr>
                <w:rFonts w:cs="Arial"/>
                <w:szCs w:val="24"/>
              </w:rPr>
              <w:t>293</w:t>
            </w:r>
          </w:p>
        </w:tc>
        <w:tc>
          <w:tcPr>
            <w:tcW w:w="2733" w:type="dxa"/>
          </w:tcPr>
          <w:p w14:paraId="677A64F4" w14:textId="77777777" w:rsidR="00BF3F5C" w:rsidRPr="00595FE6" w:rsidRDefault="00BF3F5C">
            <w:pPr>
              <w:jc w:val="right"/>
              <w:rPr>
                <w:rFonts w:cs="Arial"/>
                <w:szCs w:val="24"/>
              </w:rPr>
            </w:pPr>
            <w:r w:rsidRPr="00595FE6">
              <w:rPr>
                <w:rFonts w:cs="Arial"/>
                <w:szCs w:val="24"/>
              </w:rPr>
              <w:t>12%</w:t>
            </w:r>
          </w:p>
        </w:tc>
        <w:tc>
          <w:tcPr>
            <w:tcW w:w="2498" w:type="dxa"/>
          </w:tcPr>
          <w:p w14:paraId="5D7FE2BE" w14:textId="77777777" w:rsidR="00BF3F5C" w:rsidRPr="00595FE6" w:rsidRDefault="00BF3F5C">
            <w:pPr>
              <w:jc w:val="right"/>
              <w:rPr>
                <w:rFonts w:cs="Arial"/>
                <w:szCs w:val="24"/>
              </w:rPr>
            </w:pPr>
            <w:r w:rsidRPr="00595FE6">
              <w:rPr>
                <w:rFonts w:cs="Arial"/>
                <w:szCs w:val="24"/>
              </w:rPr>
              <w:t>1%</w:t>
            </w:r>
          </w:p>
        </w:tc>
      </w:tr>
      <w:tr w:rsidR="00BF3F5C" w:rsidRPr="00595FE6" w14:paraId="4535BCF6" w14:textId="77777777">
        <w:tc>
          <w:tcPr>
            <w:tcW w:w="1994" w:type="dxa"/>
          </w:tcPr>
          <w:p w14:paraId="10A71D88" w14:textId="77777777" w:rsidR="00BF3F5C" w:rsidRPr="00595FE6" w:rsidRDefault="00BF3F5C">
            <w:pPr>
              <w:spacing w:after="0"/>
              <w:rPr>
                <w:rFonts w:cs="Arial"/>
                <w:szCs w:val="24"/>
              </w:rPr>
            </w:pPr>
            <w:r>
              <w:rPr>
                <w:rFonts w:cs="Arial"/>
                <w:szCs w:val="24"/>
              </w:rPr>
              <w:t>Total</w:t>
            </w:r>
          </w:p>
        </w:tc>
        <w:tc>
          <w:tcPr>
            <w:tcW w:w="2113" w:type="dxa"/>
          </w:tcPr>
          <w:p w14:paraId="7624AE23" w14:textId="77777777" w:rsidR="00BF3F5C" w:rsidRPr="00595FE6" w:rsidRDefault="00BF3F5C">
            <w:pPr>
              <w:jc w:val="right"/>
              <w:rPr>
                <w:rFonts w:cs="Arial"/>
                <w:szCs w:val="24"/>
              </w:rPr>
            </w:pPr>
            <w:r>
              <w:rPr>
                <w:rFonts w:cs="Arial"/>
                <w:szCs w:val="24"/>
              </w:rPr>
              <w:t>2535</w:t>
            </w:r>
          </w:p>
        </w:tc>
        <w:tc>
          <w:tcPr>
            <w:tcW w:w="2733" w:type="dxa"/>
          </w:tcPr>
          <w:p w14:paraId="78397CB5" w14:textId="77777777" w:rsidR="00BF3F5C" w:rsidRPr="00595FE6" w:rsidRDefault="00BF3F5C">
            <w:pPr>
              <w:jc w:val="right"/>
              <w:rPr>
                <w:rFonts w:cs="Arial"/>
                <w:szCs w:val="24"/>
              </w:rPr>
            </w:pPr>
            <w:r>
              <w:rPr>
                <w:rFonts w:cs="Arial"/>
                <w:szCs w:val="24"/>
              </w:rPr>
              <w:t>100%</w:t>
            </w:r>
          </w:p>
        </w:tc>
        <w:tc>
          <w:tcPr>
            <w:tcW w:w="2498" w:type="dxa"/>
          </w:tcPr>
          <w:p w14:paraId="50721FAB" w14:textId="77777777" w:rsidR="00BF3F5C" w:rsidRPr="00595FE6" w:rsidRDefault="00BF3F5C">
            <w:pPr>
              <w:jc w:val="right"/>
              <w:rPr>
                <w:rFonts w:cs="Arial"/>
                <w:szCs w:val="24"/>
              </w:rPr>
            </w:pPr>
            <w:r>
              <w:rPr>
                <w:rFonts w:cs="Arial"/>
                <w:szCs w:val="24"/>
              </w:rPr>
              <w:t>3%</w:t>
            </w:r>
          </w:p>
        </w:tc>
      </w:tr>
    </w:tbl>
    <w:p w14:paraId="399EFB0A" w14:textId="77777777" w:rsidR="00BF3F5C" w:rsidRDefault="00BF3F5C" w:rsidP="00BF3F5C">
      <w:pPr>
        <w:spacing w:after="0" w:line="240" w:lineRule="auto"/>
        <w:rPr>
          <w:rFonts w:cs="Arial"/>
          <w:color w:val="000000" w:themeColor="text1"/>
          <w:szCs w:val="24"/>
        </w:rPr>
      </w:pPr>
      <w:r w:rsidRPr="00FA2F8F">
        <w:rPr>
          <w:rFonts w:cs="Arial"/>
          <w:b/>
          <w:color w:val="000000" w:themeColor="text1"/>
          <w:szCs w:val="24"/>
        </w:rPr>
        <w:t>Source:</w:t>
      </w:r>
      <w:r w:rsidRPr="005C57EB">
        <w:rPr>
          <w:rFonts w:cs="Arial"/>
          <w:bCs/>
          <w:color w:val="000000" w:themeColor="text1"/>
          <w:szCs w:val="24"/>
        </w:rPr>
        <w:t xml:space="preserve"> Amaze</w:t>
      </w:r>
      <w:r w:rsidRPr="00595FE6">
        <w:rPr>
          <w:rFonts w:cs="Arial"/>
          <w:color w:val="000000" w:themeColor="text1"/>
          <w:szCs w:val="24"/>
        </w:rPr>
        <w:t xml:space="preserve"> Compass </w:t>
      </w:r>
      <w:r>
        <w:rPr>
          <w:rFonts w:cs="Arial"/>
          <w:color w:val="000000" w:themeColor="text1"/>
          <w:szCs w:val="24"/>
        </w:rPr>
        <w:t>disability r</w:t>
      </w:r>
      <w:r w:rsidRPr="00595FE6">
        <w:rPr>
          <w:rFonts w:cs="Arial"/>
          <w:color w:val="000000" w:themeColor="text1"/>
          <w:szCs w:val="24"/>
        </w:rPr>
        <w:t>e</w:t>
      </w:r>
      <w:r>
        <w:rPr>
          <w:rFonts w:cs="Arial"/>
          <w:color w:val="000000" w:themeColor="text1"/>
          <w:szCs w:val="24"/>
        </w:rPr>
        <w:t>gister,</w:t>
      </w:r>
      <w:r w:rsidRPr="00595FE6">
        <w:rPr>
          <w:rFonts w:cs="Arial"/>
          <w:color w:val="000000" w:themeColor="text1"/>
          <w:szCs w:val="24"/>
        </w:rPr>
        <w:t xml:space="preserve"> March 2024</w:t>
      </w:r>
      <w:r>
        <w:rPr>
          <w:rFonts w:cs="Arial"/>
          <w:color w:val="000000" w:themeColor="text1"/>
          <w:szCs w:val="24"/>
        </w:rPr>
        <w:t xml:space="preserve">. </w:t>
      </w:r>
    </w:p>
    <w:p w14:paraId="23118806" w14:textId="77777777" w:rsidR="00BF3F5C" w:rsidRDefault="00BF3F5C" w:rsidP="00BF3F5C">
      <w:pPr>
        <w:spacing w:after="0" w:line="240" w:lineRule="auto"/>
        <w:rPr>
          <w:rFonts w:cs="Arial"/>
          <w:color w:val="000000" w:themeColor="text1"/>
          <w:szCs w:val="24"/>
        </w:rPr>
      </w:pPr>
      <w:r>
        <w:rPr>
          <w:rFonts w:cs="Arial"/>
          <w:color w:val="000000" w:themeColor="text1"/>
          <w:szCs w:val="24"/>
        </w:rPr>
        <w:t xml:space="preserve">ONS mid-year population estimates. </w:t>
      </w:r>
    </w:p>
    <w:p w14:paraId="729C1C67" w14:textId="77777777" w:rsidR="00BF3F5C" w:rsidRDefault="00BF3F5C" w:rsidP="00BF3F5C">
      <w:pPr>
        <w:spacing w:after="240" w:line="240" w:lineRule="auto"/>
        <w:rPr>
          <w:rFonts w:cs="Arial"/>
          <w:color w:val="000000" w:themeColor="text1"/>
          <w:szCs w:val="24"/>
        </w:rPr>
      </w:pPr>
      <w:r>
        <w:rPr>
          <w:rFonts w:cs="Arial"/>
          <w:color w:val="000000" w:themeColor="text1"/>
          <w:szCs w:val="24"/>
        </w:rPr>
        <w:t>Note: individual % do not add up to 100% due to rounding</w:t>
      </w:r>
    </w:p>
    <w:p w14:paraId="69FA8D88" w14:textId="19B38D44" w:rsidR="00BF3F5C" w:rsidRPr="0095216F" w:rsidRDefault="00BF3F5C" w:rsidP="00BF3F5C">
      <w:pPr>
        <w:spacing w:after="0"/>
        <w:rPr>
          <w:rFonts w:cs="Arial"/>
          <w:color w:val="000000" w:themeColor="text1"/>
          <w:szCs w:val="24"/>
        </w:rPr>
      </w:pPr>
      <w:r w:rsidRPr="0095216F">
        <w:rPr>
          <w:rFonts w:cs="Arial"/>
          <w:color w:val="000000" w:themeColor="text1"/>
          <w:szCs w:val="24"/>
        </w:rPr>
        <w:t xml:space="preserve">Table </w:t>
      </w:r>
      <w:r w:rsidR="0095216F">
        <w:rPr>
          <w:rFonts w:cs="Arial"/>
          <w:color w:val="000000" w:themeColor="text1"/>
          <w:szCs w:val="24"/>
        </w:rPr>
        <w:t>2</w:t>
      </w:r>
      <w:r w:rsidRPr="0095216F">
        <w:rPr>
          <w:rFonts w:cs="Arial"/>
          <w:color w:val="000000" w:themeColor="text1"/>
          <w:szCs w:val="24"/>
        </w:rPr>
        <w:t xml:space="preserve">: Number and percentage of children and young people on the Amaze Compass register by ethnic group, Brighton &amp; Hove, March 2024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22"/>
        <w:gridCol w:w="2108"/>
        <w:gridCol w:w="2525"/>
        <w:gridCol w:w="2683"/>
      </w:tblGrid>
      <w:tr w:rsidR="00BF3F5C" w:rsidRPr="00595FE6" w14:paraId="0540802A" w14:textId="77777777">
        <w:tc>
          <w:tcPr>
            <w:tcW w:w="2022" w:type="dxa"/>
            <w:shd w:val="clear" w:color="auto" w:fill="086A76"/>
          </w:tcPr>
          <w:p w14:paraId="4C148CD2" w14:textId="77777777" w:rsidR="00BF3F5C" w:rsidRPr="00595FE6" w:rsidRDefault="00BF3F5C">
            <w:pPr>
              <w:rPr>
                <w:rFonts w:cs="Arial"/>
                <w:b/>
                <w:bCs/>
                <w:color w:val="FFFFFF" w:themeColor="background1"/>
                <w:szCs w:val="24"/>
              </w:rPr>
            </w:pPr>
            <w:r w:rsidRPr="00595FE6">
              <w:rPr>
                <w:rFonts w:cs="Arial"/>
                <w:b/>
                <w:bCs/>
                <w:color w:val="FFFFFF" w:themeColor="background1"/>
                <w:szCs w:val="24"/>
              </w:rPr>
              <w:t>Ethnicity</w:t>
            </w:r>
          </w:p>
        </w:tc>
        <w:tc>
          <w:tcPr>
            <w:tcW w:w="2108" w:type="dxa"/>
            <w:shd w:val="clear" w:color="auto" w:fill="086A76"/>
          </w:tcPr>
          <w:p w14:paraId="4B6B3C24" w14:textId="77777777" w:rsidR="00BF3F5C" w:rsidRPr="00595FE6" w:rsidRDefault="00BF3F5C">
            <w:pPr>
              <w:rPr>
                <w:rFonts w:cs="Arial"/>
                <w:b/>
                <w:bCs/>
                <w:color w:val="FFFFFF" w:themeColor="background1"/>
                <w:szCs w:val="24"/>
              </w:rPr>
            </w:pPr>
            <w:r w:rsidRPr="00595FE6">
              <w:rPr>
                <w:rFonts w:cs="Arial"/>
                <w:b/>
                <w:bCs/>
                <w:color w:val="FFFFFF" w:themeColor="background1"/>
                <w:szCs w:val="24"/>
              </w:rPr>
              <w:t>Number</w:t>
            </w:r>
          </w:p>
        </w:tc>
        <w:tc>
          <w:tcPr>
            <w:tcW w:w="2525" w:type="dxa"/>
            <w:shd w:val="clear" w:color="auto" w:fill="086A76"/>
          </w:tcPr>
          <w:p w14:paraId="6BEF0179" w14:textId="77777777" w:rsidR="00BF3F5C" w:rsidRPr="00595FE6" w:rsidRDefault="00BF3F5C">
            <w:pPr>
              <w:rPr>
                <w:rFonts w:cs="Arial"/>
                <w:b/>
                <w:bCs/>
                <w:color w:val="FFFFFF" w:themeColor="background1"/>
                <w:szCs w:val="24"/>
              </w:rPr>
            </w:pPr>
            <w:r w:rsidRPr="00595FE6">
              <w:rPr>
                <w:rFonts w:cs="Arial"/>
                <w:b/>
                <w:bCs/>
                <w:color w:val="FFFFFF" w:themeColor="background1"/>
                <w:szCs w:val="24"/>
              </w:rPr>
              <w:t>% of those on the register</w:t>
            </w:r>
          </w:p>
        </w:tc>
        <w:tc>
          <w:tcPr>
            <w:tcW w:w="2683" w:type="dxa"/>
            <w:shd w:val="clear" w:color="auto" w:fill="086A76"/>
          </w:tcPr>
          <w:p w14:paraId="4B187B56" w14:textId="77777777" w:rsidR="00BF3F5C" w:rsidRPr="00595FE6" w:rsidRDefault="00BF3F5C">
            <w:pPr>
              <w:rPr>
                <w:rFonts w:cs="Arial"/>
                <w:b/>
                <w:bCs/>
                <w:color w:val="FFFFFF" w:themeColor="background1"/>
                <w:szCs w:val="24"/>
              </w:rPr>
            </w:pPr>
            <w:r w:rsidRPr="00595FE6">
              <w:rPr>
                <w:rFonts w:cs="Arial"/>
                <w:b/>
                <w:bCs/>
                <w:color w:val="FFFFFF" w:themeColor="background1"/>
                <w:szCs w:val="24"/>
              </w:rPr>
              <w:t xml:space="preserve">% of </w:t>
            </w:r>
            <w:proofErr w:type="gramStart"/>
            <w:r w:rsidRPr="00595FE6">
              <w:rPr>
                <w:rFonts w:cs="Arial"/>
                <w:b/>
                <w:bCs/>
                <w:color w:val="FFFFFF" w:themeColor="background1"/>
                <w:szCs w:val="24"/>
              </w:rPr>
              <w:t>0-25 year olds</w:t>
            </w:r>
            <w:proofErr w:type="gramEnd"/>
            <w:r w:rsidRPr="00595FE6">
              <w:rPr>
                <w:rFonts w:cs="Arial"/>
                <w:b/>
                <w:bCs/>
                <w:color w:val="FFFFFF" w:themeColor="background1"/>
                <w:szCs w:val="24"/>
              </w:rPr>
              <w:t xml:space="preserve"> within ethnic group in Brighton &amp; Hove</w:t>
            </w:r>
          </w:p>
        </w:tc>
      </w:tr>
      <w:tr w:rsidR="00BF3F5C" w:rsidRPr="00595FE6" w14:paraId="1FB37B60" w14:textId="77777777">
        <w:tc>
          <w:tcPr>
            <w:tcW w:w="2022" w:type="dxa"/>
          </w:tcPr>
          <w:p w14:paraId="168190A5" w14:textId="77777777" w:rsidR="00BF3F5C" w:rsidRPr="00595FE6" w:rsidRDefault="00BF3F5C">
            <w:pPr>
              <w:spacing w:after="0" w:line="240" w:lineRule="auto"/>
              <w:rPr>
                <w:rFonts w:cs="Arial"/>
                <w:szCs w:val="24"/>
              </w:rPr>
            </w:pPr>
            <w:r w:rsidRPr="00595FE6">
              <w:rPr>
                <w:rFonts w:cs="Arial"/>
                <w:szCs w:val="24"/>
              </w:rPr>
              <w:t>Asian or Asian British</w:t>
            </w:r>
          </w:p>
        </w:tc>
        <w:tc>
          <w:tcPr>
            <w:tcW w:w="2108" w:type="dxa"/>
          </w:tcPr>
          <w:p w14:paraId="0396C510" w14:textId="77777777" w:rsidR="00BF3F5C" w:rsidRPr="00595FE6" w:rsidRDefault="00BF3F5C">
            <w:pPr>
              <w:jc w:val="right"/>
              <w:rPr>
                <w:rFonts w:cs="Arial"/>
                <w:szCs w:val="24"/>
              </w:rPr>
            </w:pPr>
            <w:r w:rsidRPr="00595FE6">
              <w:rPr>
                <w:rFonts w:cs="Arial"/>
                <w:szCs w:val="24"/>
              </w:rPr>
              <w:t>78</w:t>
            </w:r>
          </w:p>
        </w:tc>
        <w:tc>
          <w:tcPr>
            <w:tcW w:w="2525" w:type="dxa"/>
          </w:tcPr>
          <w:p w14:paraId="4A12B65A" w14:textId="77777777" w:rsidR="00BF3F5C" w:rsidRPr="00595FE6" w:rsidRDefault="00BF3F5C">
            <w:pPr>
              <w:jc w:val="right"/>
              <w:rPr>
                <w:rFonts w:cs="Arial"/>
                <w:szCs w:val="24"/>
              </w:rPr>
            </w:pPr>
            <w:r w:rsidRPr="00595FE6">
              <w:rPr>
                <w:rFonts w:cs="Arial"/>
                <w:szCs w:val="24"/>
              </w:rPr>
              <w:t>3.1%</w:t>
            </w:r>
          </w:p>
        </w:tc>
        <w:tc>
          <w:tcPr>
            <w:tcW w:w="2683" w:type="dxa"/>
          </w:tcPr>
          <w:p w14:paraId="4AEA75BC" w14:textId="77777777" w:rsidR="00BF3F5C" w:rsidRPr="00595FE6" w:rsidRDefault="00BF3F5C">
            <w:pPr>
              <w:jc w:val="right"/>
              <w:rPr>
                <w:rFonts w:cs="Arial"/>
                <w:szCs w:val="24"/>
              </w:rPr>
            </w:pPr>
            <w:r w:rsidRPr="00595FE6">
              <w:rPr>
                <w:rFonts w:cs="Arial"/>
                <w:szCs w:val="24"/>
              </w:rPr>
              <w:t>1%</w:t>
            </w:r>
          </w:p>
        </w:tc>
      </w:tr>
      <w:tr w:rsidR="00BF3F5C" w:rsidRPr="00595FE6" w14:paraId="63E0BC18" w14:textId="77777777">
        <w:tc>
          <w:tcPr>
            <w:tcW w:w="2022" w:type="dxa"/>
          </w:tcPr>
          <w:p w14:paraId="4390CFB1" w14:textId="77777777" w:rsidR="00BF3F5C" w:rsidRPr="00595FE6" w:rsidRDefault="00BF3F5C">
            <w:pPr>
              <w:spacing w:after="0" w:line="240" w:lineRule="auto"/>
              <w:rPr>
                <w:rFonts w:cs="Arial"/>
                <w:szCs w:val="24"/>
              </w:rPr>
            </w:pPr>
            <w:r w:rsidRPr="00595FE6">
              <w:rPr>
                <w:rFonts w:cs="Arial"/>
                <w:szCs w:val="24"/>
              </w:rPr>
              <w:t>Black or Black British</w:t>
            </w:r>
          </w:p>
        </w:tc>
        <w:tc>
          <w:tcPr>
            <w:tcW w:w="2108" w:type="dxa"/>
          </w:tcPr>
          <w:p w14:paraId="257C8D86" w14:textId="77777777" w:rsidR="00BF3F5C" w:rsidRPr="00595FE6" w:rsidRDefault="00BF3F5C">
            <w:pPr>
              <w:jc w:val="right"/>
              <w:rPr>
                <w:rFonts w:cs="Arial"/>
                <w:szCs w:val="24"/>
              </w:rPr>
            </w:pPr>
            <w:r w:rsidRPr="00595FE6">
              <w:rPr>
                <w:rFonts w:cs="Arial"/>
                <w:szCs w:val="24"/>
              </w:rPr>
              <w:t>46</w:t>
            </w:r>
          </w:p>
        </w:tc>
        <w:tc>
          <w:tcPr>
            <w:tcW w:w="2525" w:type="dxa"/>
          </w:tcPr>
          <w:p w14:paraId="364E0773" w14:textId="77777777" w:rsidR="00BF3F5C" w:rsidRPr="00595FE6" w:rsidRDefault="00BF3F5C">
            <w:pPr>
              <w:jc w:val="right"/>
              <w:rPr>
                <w:rFonts w:cs="Arial"/>
                <w:szCs w:val="24"/>
              </w:rPr>
            </w:pPr>
            <w:r w:rsidRPr="00595FE6">
              <w:rPr>
                <w:rFonts w:cs="Arial"/>
                <w:szCs w:val="24"/>
              </w:rPr>
              <w:t>1.8%</w:t>
            </w:r>
          </w:p>
        </w:tc>
        <w:tc>
          <w:tcPr>
            <w:tcW w:w="2683" w:type="dxa"/>
          </w:tcPr>
          <w:p w14:paraId="6A80A256" w14:textId="77777777" w:rsidR="00BF3F5C" w:rsidRPr="00595FE6" w:rsidRDefault="00BF3F5C">
            <w:pPr>
              <w:jc w:val="right"/>
              <w:rPr>
                <w:rFonts w:cs="Arial"/>
                <w:szCs w:val="24"/>
              </w:rPr>
            </w:pPr>
            <w:r w:rsidRPr="00595FE6">
              <w:rPr>
                <w:rFonts w:cs="Arial"/>
                <w:szCs w:val="24"/>
              </w:rPr>
              <w:t>2%</w:t>
            </w:r>
          </w:p>
        </w:tc>
      </w:tr>
      <w:tr w:rsidR="00BF3F5C" w:rsidRPr="00595FE6" w14:paraId="7DDC1AF7" w14:textId="77777777">
        <w:tc>
          <w:tcPr>
            <w:tcW w:w="2022" w:type="dxa"/>
            <w:tcBorders>
              <w:top w:val="single" w:sz="6" w:space="0" w:color="auto"/>
              <w:left w:val="single" w:sz="6" w:space="0" w:color="auto"/>
              <w:bottom w:val="single" w:sz="6" w:space="0" w:color="auto"/>
              <w:right w:val="single" w:sz="6" w:space="0" w:color="auto"/>
            </w:tcBorders>
          </w:tcPr>
          <w:p w14:paraId="3F9CD26A" w14:textId="77777777" w:rsidR="00BF3F5C" w:rsidRPr="00595FE6" w:rsidRDefault="00BF3F5C">
            <w:pPr>
              <w:spacing w:after="0" w:line="240" w:lineRule="auto"/>
              <w:rPr>
                <w:rFonts w:cs="Arial"/>
                <w:szCs w:val="24"/>
              </w:rPr>
            </w:pPr>
            <w:r w:rsidRPr="00595FE6">
              <w:rPr>
                <w:rFonts w:cs="Arial"/>
                <w:szCs w:val="24"/>
              </w:rPr>
              <w:t>Mixed or multiple ethnic background</w:t>
            </w:r>
          </w:p>
        </w:tc>
        <w:tc>
          <w:tcPr>
            <w:tcW w:w="2108" w:type="dxa"/>
            <w:tcBorders>
              <w:top w:val="single" w:sz="6" w:space="0" w:color="auto"/>
              <w:left w:val="single" w:sz="6" w:space="0" w:color="auto"/>
              <w:bottom w:val="single" w:sz="6" w:space="0" w:color="auto"/>
              <w:right w:val="single" w:sz="6" w:space="0" w:color="auto"/>
            </w:tcBorders>
          </w:tcPr>
          <w:p w14:paraId="7E410359" w14:textId="77777777" w:rsidR="00BF3F5C" w:rsidRPr="00595FE6" w:rsidRDefault="00BF3F5C">
            <w:pPr>
              <w:jc w:val="right"/>
              <w:rPr>
                <w:rFonts w:cs="Arial"/>
                <w:szCs w:val="24"/>
              </w:rPr>
            </w:pPr>
            <w:r w:rsidRPr="00595FE6">
              <w:rPr>
                <w:rFonts w:cs="Arial"/>
                <w:szCs w:val="24"/>
              </w:rPr>
              <w:t>210</w:t>
            </w:r>
          </w:p>
        </w:tc>
        <w:tc>
          <w:tcPr>
            <w:tcW w:w="2525" w:type="dxa"/>
            <w:tcBorders>
              <w:top w:val="single" w:sz="6" w:space="0" w:color="auto"/>
              <w:left w:val="single" w:sz="6" w:space="0" w:color="auto"/>
              <w:bottom w:val="single" w:sz="6" w:space="0" w:color="auto"/>
              <w:right w:val="single" w:sz="6" w:space="0" w:color="auto"/>
            </w:tcBorders>
          </w:tcPr>
          <w:p w14:paraId="1F2A5B2E" w14:textId="77777777" w:rsidR="00BF3F5C" w:rsidRPr="00595FE6" w:rsidRDefault="00BF3F5C">
            <w:pPr>
              <w:jc w:val="right"/>
              <w:rPr>
                <w:rFonts w:cs="Arial"/>
                <w:szCs w:val="24"/>
              </w:rPr>
            </w:pPr>
            <w:r w:rsidRPr="00595FE6">
              <w:rPr>
                <w:rFonts w:cs="Arial"/>
                <w:szCs w:val="24"/>
              </w:rPr>
              <w:t>8.3%</w:t>
            </w:r>
          </w:p>
        </w:tc>
        <w:tc>
          <w:tcPr>
            <w:tcW w:w="2683" w:type="dxa"/>
            <w:tcBorders>
              <w:top w:val="single" w:sz="6" w:space="0" w:color="auto"/>
              <w:left w:val="single" w:sz="6" w:space="0" w:color="auto"/>
              <w:bottom w:val="single" w:sz="6" w:space="0" w:color="auto"/>
              <w:right w:val="single" w:sz="6" w:space="0" w:color="auto"/>
            </w:tcBorders>
          </w:tcPr>
          <w:p w14:paraId="36F8B247" w14:textId="77777777" w:rsidR="00BF3F5C" w:rsidRPr="00595FE6" w:rsidRDefault="00BF3F5C">
            <w:pPr>
              <w:jc w:val="right"/>
              <w:rPr>
                <w:rFonts w:cs="Arial"/>
                <w:szCs w:val="24"/>
              </w:rPr>
            </w:pPr>
            <w:r w:rsidRPr="00595FE6">
              <w:rPr>
                <w:rFonts w:cs="Arial"/>
                <w:szCs w:val="24"/>
              </w:rPr>
              <w:t>3%</w:t>
            </w:r>
          </w:p>
        </w:tc>
      </w:tr>
      <w:tr w:rsidR="00BF3F5C" w:rsidRPr="00595FE6" w14:paraId="5B401B19" w14:textId="77777777">
        <w:tc>
          <w:tcPr>
            <w:tcW w:w="2022" w:type="dxa"/>
          </w:tcPr>
          <w:p w14:paraId="00037962" w14:textId="77777777" w:rsidR="00BF3F5C" w:rsidRPr="00595FE6" w:rsidRDefault="00BF3F5C">
            <w:pPr>
              <w:spacing w:after="0" w:line="240" w:lineRule="auto"/>
              <w:rPr>
                <w:rFonts w:cs="Arial"/>
                <w:szCs w:val="24"/>
              </w:rPr>
            </w:pPr>
            <w:r w:rsidRPr="00595FE6">
              <w:rPr>
                <w:rFonts w:cs="Arial"/>
                <w:szCs w:val="24"/>
              </w:rPr>
              <w:t>White British</w:t>
            </w:r>
          </w:p>
        </w:tc>
        <w:tc>
          <w:tcPr>
            <w:tcW w:w="2108" w:type="dxa"/>
          </w:tcPr>
          <w:p w14:paraId="20545DA0" w14:textId="77777777" w:rsidR="00BF3F5C" w:rsidRPr="00595FE6" w:rsidRDefault="00BF3F5C">
            <w:pPr>
              <w:jc w:val="right"/>
              <w:rPr>
                <w:rFonts w:cs="Arial"/>
                <w:szCs w:val="24"/>
              </w:rPr>
            </w:pPr>
            <w:r w:rsidRPr="00595FE6">
              <w:rPr>
                <w:rFonts w:cs="Arial"/>
                <w:szCs w:val="24"/>
              </w:rPr>
              <w:t>1,982</w:t>
            </w:r>
          </w:p>
        </w:tc>
        <w:tc>
          <w:tcPr>
            <w:tcW w:w="2525" w:type="dxa"/>
          </w:tcPr>
          <w:p w14:paraId="5F987F5E" w14:textId="77777777" w:rsidR="00BF3F5C" w:rsidRPr="00595FE6" w:rsidRDefault="00BF3F5C">
            <w:pPr>
              <w:jc w:val="right"/>
              <w:rPr>
                <w:rFonts w:cs="Arial"/>
                <w:szCs w:val="24"/>
              </w:rPr>
            </w:pPr>
            <w:r w:rsidRPr="00595FE6">
              <w:rPr>
                <w:rFonts w:cs="Arial"/>
                <w:szCs w:val="24"/>
              </w:rPr>
              <w:t>78.2%</w:t>
            </w:r>
          </w:p>
        </w:tc>
        <w:tc>
          <w:tcPr>
            <w:tcW w:w="2683" w:type="dxa"/>
          </w:tcPr>
          <w:p w14:paraId="785B224F" w14:textId="77777777" w:rsidR="00BF3F5C" w:rsidRPr="00595FE6" w:rsidRDefault="00BF3F5C">
            <w:pPr>
              <w:jc w:val="right"/>
              <w:rPr>
                <w:rFonts w:cs="Arial"/>
                <w:szCs w:val="24"/>
              </w:rPr>
            </w:pPr>
            <w:r w:rsidRPr="00595FE6">
              <w:rPr>
                <w:rFonts w:cs="Arial"/>
                <w:szCs w:val="24"/>
              </w:rPr>
              <w:t>3%</w:t>
            </w:r>
          </w:p>
        </w:tc>
      </w:tr>
      <w:tr w:rsidR="00BF3F5C" w:rsidRPr="00595FE6" w14:paraId="1376D117" w14:textId="77777777">
        <w:tc>
          <w:tcPr>
            <w:tcW w:w="2022" w:type="dxa"/>
          </w:tcPr>
          <w:p w14:paraId="455C6539" w14:textId="77777777" w:rsidR="00BF3F5C" w:rsidRPr="00595FE6" w:rsidRDefault="00BF3F5C">
            <w:pPr>
              <w:spacing w:after="0" w:line="240" w:lineRule="auto"/>
              <w:rPr>
                <w:rFonts w:cs="Arial"/>
                <w:szCs w:val="24"/>
              </w:rPr>
            </w:pPr>
            <w:r w:rsidRPr="00595FE6">
              <w:rPr>
                <w:rFonts w:cs="Arial"/>
                <w:szCs w:val="24"/>
              </w:rPr>
              <w:t>Gypsy, Roma or Traveller of Irish Heritage</w:t>
            </w:r>
          </w:p>
        </w:tc>
        <w:tc>
          <w:tcPr>
            <w:tcW w:w="2108" w:type="dxa"/>
          </w:tcPr>
          <w:p w14:paraId="04A41F11" w14:textId="77777777" w:rsidR="00BF3F5C" w:rsidRPr="00595FE6" w:rsidRDefault="00BF3F5C">
            <w:pPr>
              <w:jc w:val="right"/>
              <w:rPr>
                <w:rFonts w:cs="Arial"/>
                <w:szCs w:val="24"/>
              </w:rPr>
            </w:pPr>
            <w:r w:rsidRPr="00595FE6">
              <w:rPr>
                <w:rFonts w:cs="Arial"/>
                <w:szCs w:val="24"/>
              </w:rPr>
              <w:t>5</w:t>
            </w:r>
          </w:p>
        </w:tc>
        <w:tc>
          <w:tcPr>
            <w:tcW w:w="2525" w:type="dxa"/>
          </w:tcPr>
          <w:p w14:paraId="27487D1C" w14:textId="77777777" w:rsidR="00BF3F5C" w:rsidRPr="00595FE6" w:rsidRDefault="00BF3F5C">
            <w:pPr>
              <w:jc w:val="right"/>
              <w:rPr>
                <w:rFonts w:cs="Arial"/>
                <w:szCs w:val="24"/>
              </w:rPr>
            </w:pPr>
            <w:r w:rsidRPr="00595FE6">
              <w:rPr>
                <w:rFonts w:cs="Arial"/>
                <w:szCs w:val="24"/>
              </w:rPr>
              <w:t>0.2%</w:t>
            </w:r>
          </w:p>
        </w:tc>
        <w:tc>
          <w:tcPr>
            <w:tcW w:w="2683" w:type="dxa"/>
          </w:tcPr>
          <w:p w14:paraId="22F45BE9" w14:textId="77777777" w:rsidR="00BF3F5C" w:rsidRPr="00595FE6" w:rsidRDefault="00BF3F5C">
            <w:pPr>
              <w:jc w:val="right"/>
              <w:rPr>
                <w:rFonts w:cs="Arial"/>
                <w:szCs w:val="24"/>
              </w:rPr>
            </w:pPr>
            <w:r w:rsidRPr="00595FE6">
              <w:rPr>
                <w:rFonts w:cs="Arial"/>
                <w:szCs w:val="24"/>
              </w:rPr>
              <w:t>2%</w:t>
            </w:r>
          </w:p>
        </w:tc>
      </w:tr>
      <w:tr w:rsidR="00BF3F5C" w:rsidRPr="00595FE6" w14:paraId="532C71CB" w14:textId="77777777">
        <w:tc>
          <w:tcPr>
            <w:tcW w:w="2022" w:type="dxa"/>
          </w:tcPr>
          <w:p w14:paraId="504011DB" w14:textId="77777777" w:rsidR="00BF3F5C" w:rsidRPr="00595FE6" w:rsidRDefault="00BF3F5C">
            <w:pPr>
              <w:spacing w:after="0" w:line="240" w:lineRule="auto"/>
              <w:rPr>
                <w:rFonts w:cs="Arial"/>
                <w:szCs w:val="24"/>
              </w:rPr>
            </w:pPr>
            <w:r w:rsidRPr="00595FE6">
              <w:rPr>
                <w:rFonts w:cs="Arial"/>
                <w:szCs w:val="24"/>
              </w:rPr>
              <w:t>White Irish or White other</w:t>
            </w:r>
          </w:p>
        </w:tc>
        <w:tc>
          <w:tcPr>
            <w:tcW w:w="2108" w:type="dxa"/>
          </w:tcPr>
          <w:p w14:paraId="44F9E8BB" w14:textId="77777777" w:rsidR="00BF3F5C" w:rsidRPr="00595FE6" w:rsidRDefault="00BF3F5C">
            <w:pPr>
              <w:jc w:val="right"/>
              <w:rPr>
                <w:rFonts w:cs="Arial"/>
                <w:szCs w:val="24"/>
              </w:rPr>
            </w:pPr>
            <w:r w:rsidRPr="00595FE6">
              <w:rPr>
                <w:rFonts w:cs="Arial"/>
                <w:szCs w:val="24"/>
              </w:rPr>
              <w:t>120</w:t>
            </w:r>
          </w:p>
        </w:tc>
        <w:tc>
          <w:tcPr>
            <w:tcW w:w="2525" w:type="dxa"/>
          </w:tcPr>
          <w:p w14:paraId="42623689" w14:textId="77777777" w:rsidR="00BF3F5C" w:rsidRPr="00595FE6" w:rsidRDefault="00BF3F5C">
            <w:pPr>
              <w:jc w:val="right"/>
              <w:rPr>
                <w:rFonts w:cs="Arial"/>
                <w:szCs w:val="24"/>
              </w:rPr>
            </w:pPr>
            <w:r w:rsidRPr="00595FE6">
              <w:rPr>
                <w:rFonts w:cs="Arial"/>
                <w:szCs w:val="24"/>
              </w:rPr>
              <w:t>4.7%</w:t>
            </w:r>
          </w:p>
        </w:tc>
        <w:tc>
          <w:tcPr>
            <w:tcW w:w="2683" w:type="dxa"/>
          </w:tcPr>
          <w:p w14:paraId="4CD2EF20" w14:textId="77777777" w:rsidR="00BF3F5C" w:rsidRPr="00595FE6" w:rsidRDefault="00BF3F5C">
            <w:pPr>
              <w:jc w:val="right"/>
              <w:rPr>
                <w:rFonts w:cs="Arial"/>
                <w:szCs w:val="24"/>
              </w:rPr>
            </w:pPr>
            <w:r w:rsidRPr="00595FE6">
              <w:rPr>
                <w:rFonts w:cs="Arial"/>
                <w:szCs w:val="24"/>
              </w:rPr>
              <w:t>2%</w:t>
            </w:r>
          </w:p>
        </w:tc>
      </w:tr>
      <w:tr w:rsidR="00BF3F5C" w:rsidRPr="00595FE6" w14:paraId="72539CA6" w14:textId="77777777">
        <w:trPr>
          <w:trHeight w:val="778"/>
        </w:trPr>
        <w:tc>
          <w:tcPr>
            <w:tcW w:w="2022" w:type="dxa"/>
          </w:tcPr>
          <w:p w14:paraId="6B166A69" w14:textId="77777777" w:rsidR="00BF3F5C" w:rsidRPr="00595FE6" w:rsidRDefault="00BF3F5C">
            <w:pPr>
              <w:spacing w:after="0" w:line="240" w:lineRule="auto"/>
              <w:rPr>
                <w:rFonts w:cs="Arial"/>
                <w:szCs w:val="24"/>
              </w:rPr>
            </w:pPr>
            <w:r w:rsidRPr="00595FE6">
              <w:rPr>
                <w:rFonts w:cs="Arial"/>
                <w:szCs w:val="24"/>
              </w:rPr>
              <w:t>Arab or other ethnic background</w:t>
            </w:r>
          </w:p>
        </w:tc>
        <w:tc>
          <w:tcPr>
            <w:tcW w:w="2108" w:type="dxa"/>
          </w:tcPr>
          <w:p w14:paraId="55FD2D0A" w14:textId="77777777" w:rsidR="00BF3F5C" w:rsidRPr="00595FE6" w:rsidRDefault="00BF3F5C">
            <w:pPr>
              <w:jc w:val="right"/>
              <w:rPr>
                <w:rFonts w:cs="Arial"/>
                <w:szCs w:val="24"/>
              </w:rPr>
            </w:pPr>
            <w:r w:rsidRPr="00595FE6">
              <w:rPr>
                <w:rFonts w:cs="Arial"/>
                <w:szCs w:val="24"/>
              </w:rPr>
              <w:t>49</w:t>
            </w:r>
          </w:p>
        </w:tc>
        <w:tc>
          <w:tcPr>
            <w:tcW w:w="2525" w:type="dxa"/>
          </w:tcPr>
          <w:p w14:paraId="6CB5ABE0" w14:textId="77777777" w:rsidR="00BF3F5C" w:rsidRPr="00595FE6" w:rsidRDefault="00BF3F5C">
            <w:pPr>
              <w:jc w:val="right"/>
              <w:rPr>
                <w:rFonts w:cs="Arial"/>
                <w:szCs w:val="24"/>
              </w:rPr>
            </w:pPr>
            <w:r w:rsidRPr="00595FE6">
              <w:rPr>
                <w:rFonts w:cs="Arial"/>
                <w:szCs w:val="24"/>
              </w:rPr>
              <w:t>2.0%</w:t>
            </w:r>
          </w:p>
        </w:tc>
        <w:tc>
          <w:tcPr>
            <w:tcW w:w="2683" w:type="dxa"/>
          </w:tcPr>
          <w:p w14:paraId="108FA903" w14:textId="77777777" w:rsidR="00BF3F5C" w:rsidRPr="00595FE6" w:rsidRDefault="00BF3F5C">
            <w:pPr>
              <w:jc w:val="right"/>
              <w:rPr>
                <w:rFonts w:cs="Arial"/>
                <w:szCs w:val="24"/>
              </w:rPr>
            </w:pPr>
            <w:r w:rsidRPr="00595FE6">
              <w:rPr>
                <w:rFonts w:cs="Arial"/>
                <w:szCs w:val="24"/>
              </w:rPr>
              <w:t>2%</w:t>
            </w:r>
          </w:p>
        </w:tc>
      </w:tr>
      <w:tr w:rsidR="00BF3F5C" w:rsidRPr="00595FE6" w14:paraId="3E729D0F" w14:textId="77777777">
        <w:tc>
          <w:tcPr>
            <w:tcW w:w="2022" w:type="dxa"/>
          </w:tcPr>
          <w:p w14:paraId="0CAD6DDD" w14:textId="77777777" w:rsidR="00BF3F5C" w:rsidRPr="00595FE6" w:rsidRDefault="00BF3F5C">
            <w:pPr>
              <w:spacing w:after="0" w:line="240" w:lineRule="auto"/>
              <w:rPr>
                <w:rFonts w:cs="Arial"/>
                <w:szCs w:val="24"/>
              </w:rPr>
            </w:pPr>
            <w:r w:rsidRPr="00595FE6">
              <w:rPr>
                <w:rFonts w:cs="Arial"/>
                <w:szCs w:val="24"/>
              </w:rPr>
              <w:t>Unknown or prefer not to say</w:t>
            </w:r>
          </w:p>
        </w:tc>
        <w:tc>
          <w:tcPr>
            <w:tcW w:w="2108" w:type="dxa"/>
          </w:tcPr>
          <w:p w14:paraId="745C7DF1" w14:textId="77777777" w:rsidR="00BF3F5C" w:rsidRPr="00595FE6" w:rsidRDefault="00BF3F5C">
            <w:pPr>
              <w:jc w:val="right"/>
              <w:rPr>
                <w:rFonts w:cs="Arial"/>
                <w:szCs w:val="24"/>
              </w:rPr>
            </w:pPr>
            <w:r w:rsidRPr="00595FE6">
              <w:rPr>
                <w:rFonts w:cs="Arial"/>
                <w:szCs w:val="24"/>
              </w:rPr>
              <w:t>44</w:t>
            </w:r>
          </w:p>
        </w:tc>
        <w:tc>
          <w:tcPr>
            <w:tcW w:w="2525" w:type="dxa"/>
          </w:tcPr>
          <w:p w14:paraId="1B586B68" w14:textId="77777777" w:rsidR="00BF3F5C" w:rsidRPr="00595FE6" w:rsidRDefault="00BF3F5C">
            <w:pPr>
              <w:jc w:val="right"/>
              <w:rPr>
                <w:rFonts w:cs="Arial"/>
                <w:szCs w:val="24"/>
              </w:rPr>
            </w:pPr>
            <w:r w:rsidRPr="00595FE6">
              <w:rPr>
                <w:rFonts w:cs="Arial"/>
                <w:szCs w:val="24"/>
              </w:rPr>
              <w:t>1.7%</w:t>
            </w:r>
          </w:p>
        </w:tc>
        <w:tc>
          <w:tcPr>
            <w:tcW w:w="2683" w:type="dxa"/>
          </w:tcPr>
          <w:p w14:paraId="2A1D3B24" w14:textId="77777777" w:rsidR="00BF3F5C" w:rsidRPr="00595FE6" w:rsidRDefault="00BF3F5C">
            <w:pPr>
              <w:jc w:val="right"/>
              <w:rPr>
                <w:rFonts w:cs="Arial"/>
                <w:szCs w:val="24"/>
              </w:rPr>
            </w:pPr>
            <w:r>
              <w:rPr>
                <w:rFonts w:cs="Arial"/>
                <w:szCs w:val="24"/>
              </w:rPr>
              <w:t>-</w:t>
            </w:r>
          </w:p>
        </w:tc>
      </w:tr>
    </w:tbl>
    <w:p w14:paraId="4E001F24" w14:textId="77777777" w:rsidR="00BF3F5C" w:rsidRDefault="00BF3F5C" w:rsidP="00BF3F5C">
      <w:pPr>
        <w:spacing w:after="0" w:line="240" w:lineRule="auto"/>
        <w:rPr>
          <w:rFonts w:cs="Arial"/>
          <w:color w:val="000000" w:themeColor="text1"/>
          <w:szCs w:val="24"/>
        </w:rPr>
      </w:pPr>
      <w:r w:rsidRPr="00C45258">
        <w:rPr>
          <w:rFonts w:cs="Arial"/>
          <w:color w:val="000000" w:themeColor="text1"/>
          <w:szCs w:val="24"/>
        </w:rPr>
        <w:t>Source: Amaze</w:t>
      </w:r>
      <w:r w:rsidRPr="00595FE6">
        <w:rPr>
          <w:rFonts w:cs="Arial"/>
          <w:color w:val="000000" w:themeColor="text1"/>
          <w:szCs w:val="24"/>
        </w:rPr>
        <w:t xml:space="preserve"> Compass </w:t>
      </w:r>
      <w:r>
        <w:rPr>
          <w:rFonts w:cs="Arial"/>
          <w:color w:val="000000" w:themeColor="text1"/>
          <w:szCs w:val="24"/>
        </w:rPr>
        <w:t>disability r</w:t>
      </w:r>
      <w:r w:rsidRPr="00595FE6">
        <w:rPr>
          <w:rFonts w:cs="Arial"/>
          <w:color w:val="000000" w:themeColor="text1"/>
          <w:szCs w:val="24"/>
        </w:rPr>
        <w:t>e</w:t>
      </w:r>
      <w:r>
        <w:rPr>
          <w:rFonts w:cs="Arial"/>
          <w:color w:val="000000" w:themeColor="text1"/>
          <w:szCs w:val="24"/>
        </w:rPr>
        <w:t>gister,</w:t>
      </w:r>
      <w:r w:rsidRPr="00595FE6">
        <w:rPr>
          <w:rFonts w:cs="Arial"/>
          <w:color w:val="000000" w:themeColor="text1"/>
          <w:szCs w:val="24"/>
        </w:rPr>
        <w:t xml:space="preserve"> March 2024</w:t>
      </w:r>
      <w:r>
        <w:rPr>
          <w:rFonts w:cs="Arial"/>
          <w:color w:val="000000" w:themeColor="text1"/>
          <w:szCs w:val="24"/>
        </w:rPr>
        <w:t xml:space="preserve"> </w:t>
      </w:r>
    </w:p>
    <w:p w14:paraId="75B787FC" w14:textId="77777777" w:rsidR="00BF3F5C" w:rsidRPr="00595FE6" w:rsidRDefault="00BF3F5C" w:rsidP="00BF3F5C">
      <w:pPr>
        <w:spacing w:after="240" w:line="240" w:lineRule="auto"/>
        <w:rPr>
          <w:rFonts w:cs="Arial"/>
          <w:color w:val="000000" w:themeColor="text1"/>
          <w:szCs w:val="24"/>
        </w:rPr>
      </w:pPr>
      <w:r>
        <w:rPr>
          <w:rFonts w:cs="Arial"/>
          <w:color w:val="000000" w:themeColor="text1"/>
          <w:szCs w:val="24"/>
        </w:rPr>
        <w:t>Note: - data not available for “unknown or prefer not to say” in ONS Nomis population estimates</w:t>
      </w:r>
    </w:p>
    <w:p w14:paraId="1CE8BB92" w14:textId="6CC51C88" w:rsidR="00BF3F5C" w:rsidRPr="0095216F" w:rsidRDefault="00BF3F5C" w:rsidP="00BF3F5C">
      <w:pPr>
        <w:spacing w:after="0"/>
        <w:rPr>
          <w:rFonts w:cs="Arial"/>
          <w:color w:val="000000" w:themeColor="text1"/>
          <w:szCs w:val="24"/>
        </w:rPr>
      </w:pPr>
      <w:r w:rsidRPr="0095216F">
        <w:rPr>
          <w:rFonts w:cs="Arial"/>
          <w:color w:val="000000" w:themeColor="text1"/>
          <w:szCs w:val="24"/>
        </w:rPr>
        <w:lastRenderedPageBreak/>
        <w:t xml:space="preserve">Table </w:t>
      </w:r>
      <w:r w:rsidR="0095216F">
        <w:rPr>
          <w:rFonts w:cs="Arial"/>
          <w:color w:val="000000" w:themeColor="text1"/>
          <w:szCs w:val="24"/>
        </w:rPr>
        <w:t>3</w:t>
      </w:r>
      <w:r w:rsidRPr="0095216F">
        <w:rPr>
          <w:rFonts w:cs="Arial"/>
          <w:color w:val="000000" w:themeColor="text1"/>
          <w:szCs w:val="24"/>
        </w:rPr>
        <w:t xml:space="preserve">: Number and percentage of children and young people on the Amaze Compass register by need, and rate per 10,000 people aged 0-25 years, Brighton &amp; Hove, March 2024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20"/>
        <w:gridCol w:w="2109"/>
        <w:gridCol w:w="2726"/>
        <w:gridCol w:w="2483"/>
      </w:tblGrid>
      <w:tr w:rsidR="00BF3F5C" w:rsidRPr="00595FE6" w14:paraId="7F964C12" w14:textId="77777777">
        <w:tc>
          <w:tcPr>
            <w:tcW w:w="2020" w:type="dxa"/>
            <w:shd w:val="clear" w:color="auto" w:fill="086A76"/>
          </w:tcPr>
          <w:p w14:paraId="27708E9B" w14:textId="77777777" w:rsidR="00BF3F5C" w:rsidRPr="00595FE6" w:rsidRDefault="00BF3F5C">
            <w:pPr>
              <w:rPr>
                <w:rFonts w:cs="Arial"/>
                <w:b/>
                <w:bCs/>
                <w:color w:val="FFFFFF" w:themeColor="background1"/>
                <w:szCs w:val="24"/>
              </w:rPr>
            </w:pPr>
            <w:r w:rsidRPr="00595FE6">
              <w:rPr>
                <w:rFonts w:cs="Arial"/>
                <w:b/>
                <w:bCs/>
                <w:color w:val="FFFFFF" w:themeColor="background1"/>
                <w:szCs w:val="24"/>
              </w:rPr>
              <w:t>Need</w:t>
            </w:r>
          </w:p>
        </w:tc>
        <w:tc>
          <w:tcPr>
            <w:tcW w:w="2109" w:type="dxa"/>
            <w:shd w:val="clear" w:color="auto" w:fill="086A76"/>
          </w:tcPr>
          <w:p w14:paraId="241B9D7D" w14:textId="77777777" w:rsidR="00BF3F5C" w:rsidRPr="00595FE6" w:rsidRDefault="00BF3F5C">
            <w:pPr>
              <w:rPr>
                <w:rFonts w:cs="Arial"/>
                <w:b/>
                <w:bCs/>
                <w:color w:val="FFFFFF" w:themeColor="background1"/>
                <w:szCs w:val="24"/>
              </w:rPr>
            </w:pPr>
            <w:r w:rsidRPr="00595FE6">
              <w:rPr>
                <w:rFonts w:cs="Arial"/>
                <w:b/>
                <w:bCs/>
                <w:color w:val="FFFFFF" w:themeColor="background1"/>
                <w:szCs w:val="24"/>
              </w:rPr>
              <w:t>Number</w:t>
            </w:r>
          </w:p>
        </w:tc>
        <w:tc>
          <w:tcPr>
            <w:tcW w:w="2726" w:type="dxa"/>
            <w:shd w:val="clear" w:color="auto" w:fill="086A76"/>
          </w:tcPr>
          <w:p w14:paraId="52757B55" w14:textId="77777777" w:rsidR="00BF3F5C" w:rsidRPr="00595FE6" w:rsidRDefault="00BF3F5C">
            <w:pPr>
              <w:rPr>
                <w:rFonts w:cs="Arial"/>
                <w:b/>
                <w:bCs/>
                <w:color w:val="FFFFFF" w:themeColor="background1"/>
                <w:szCs w:val="24"/>
              </w:rPr>
            </w:pPr>
            <w:r w:rsidRPr="00595FE6">
              <w:rPr>
                <w:rFonts w:cs="Arial"/>
                <w:b/>
                <w:bCs/>
                <w:color w:val="FFFFFF" w:themeColor="background1"/>
                <w:szCs w:val="24"/>
              </w:rPr>
              <w:t>% of those on the register</w:t>
            </w:r>
          </w:p>
        </w:tc>
        <w:tc>
          <w:tcPr>
            <w:tcW w:w="2483" w:type="dxa"/>
            <w:shd w:val="clear" w:color="auto" w:fill="086A76"/>
          </w:tcPr>
          <w:p w14:paraId="00094B31" w14:textId="77777777" w:rsidR="00BF3F5C" w:rsidRPr="00595FE6" w:rsidRDefault="00BF3F5C">
            <w:pPr>
              <w:rPr>
                <w:rFonts w:cs="Arial"/>
                <w:b/>
                <w:bCs/>
                <w:color w:val="FFFFFF" w:themeColor="background1"/>
                <w:szCs w:val="24"/>
              </w:rPr>
            </w:pPr>
            <w:r w:rsidRPr="00595FE6">
              <w:rPr>
                <w:rFonts w:cs="Arial"/>
                <w:b/>
                <w:bCs/>
                <w:color w:val="FFFFFF" w:themeColor="background1"/>
                <w:szCs w:val="24"/>
              </w:rPr>
              <w:t>Rate per 10,000 0–25-year-olds in Brighton &amp; Hove</w:t>
            </w:r>
          </w:p>
        </w:tc>
      </w:tr>
      <w:tr w:rsidR="00BF3F5C" w:rsidRPr="00595FE6" w14:paraId="05BCC7CD" w14:textId="77777777">
        <w:tc>
          <w:tcPr>
            <w:tcW w:w="2020" w:type="dxa"/>
          </w:tcPr>
          <w:p w14:paraId="43F1545D" w14:textId="77777777" w:rsidR="00BF3F5C" w:rsidRPr="00595FE6" w:rsidRDefault="00BF3F5C">
            <w:pPr>
              <w:spacing w:after="0" w:line="240" w:lineRule="auto"/>
              <w:rPr>
                <w:rFonts w:cs="Arial"/>
                <w:szCs w:val="24"/>
              </w:rPr>
            </w:pPr>
            <w:r>
              <w:rPr>
                <w:rFonts w:cs="Arial"/>
                <w:szCs w:val="24"/>
              </w:rPr>
              <w:t>Moderate Mobility Difficulties</w:t>
            </w:r>
          </w:p>
        </w:tc>
        <w:tc>
          <w:tcPr>
            <w:tcW w:w="2109" w:type="dxa"/>
          </w:tcPr>
          <w:p w14:paraId="1C3E44C9" w14:textId="77777777" w:rsidR="00BF3F5C" w:rsidRPr="00595FE6" w:rsidRDefault="00BF3F5C">
            <w:pPr>
              <w:jc w:val="right"/>
              <w:rPr>
                <w:rFonts w:cs="Arial"/>
                <w:szCs w:val="24"/>
              </w:rPr>
            </w:pPr>
            <w:r>
              <w:rPr>
                <w:rFonts w:cs="Arial"/>
                <w:szCs w:val="24"/>
              </w:rPr>
              <w:t>730</w:t>
            </w:r>
          </w:p>
        </w:tc>
        <w:tc>
          <w:tcPr>
            <w:tcW w:w="2726" w:type="dxa"/>
          </w:tcPr>
          <w:p w14:paraId="1BE1940F" w14:textId="77777777" w:rsidR="00BF3F5C" w:rsidRPr="00595FE6" w:rsidRDefault="00BF3F5C">
            <w:pPr>
              <w:jc w:val="right"/>
              <w:rPr>
                <w:rFonts w:cs="Arial"/>
                <w:szCs w:val="24"/>
              </w:rPr>
            </w:pPr>
            <w:r>
              <w:rPr>
                <w:rFonts w:cs="Arial"/>
                <w:szCs w:val="24"/>
              </w:rPr>
              <w:t>29%</w:t>
            </w:r>
          </w:p>
        </w:tc>
        <w:tc>
          <w:tcPr>
            <w:tcW w:w="2483" w:type="dxa"/>
          </w:tcPr>
          <w:p w14:paraId="37F9D067" w14:textId="77777777" w:rsidR="00BF3F5C" w:rsidRPr="00595FE6" w:rsidRDefault="00BF3F5C">
            <w:pPr>
              <w:spacing w:after="0"/>
              <w:jc w:val="right"/>
              <w:rPr>
                <w:rFonts w:eastAsia="Arial" w:cs="Arial"/>
                <w:color w:val="000000" w:themeColor="text1"/>
                <w:szCs w:val="24"/>
              </w:rPr>
            </w:pPr>
            <w:r>
              <w:rPr>
                <w:rFonts w:eastAsia="Arial" w:cs="Arial"/>
                <w:color w:val="000000" w:themeColor="text1"/>
                <w:szCs w:val="24"/>
              </w:rPr>
              <w:t>81</w:t>
            </w:r>
          </w:p>
        </w:tc>
      </w:tr>
      <w:tr w:rsidR="00BF3F5C" w:rsidRPr="00595FE6" w14:paraId="6486A9E7" w14:textId="77777777">
        <w:tc>
          <w:tcPr>
            <w:tcW w:w="2020" w:type="dxa"/>
          </w:tcPr>
          <w:p w14:paraId="3649C8C8" w14:textId="77777777" w:rsidR="00BF3F5C" w:rsidRDefault="00BF3F5C">
            <w:pPr>
              <w:spacing w:after="0" w:line="240" w:lineRule="auto"/>
              <w:rPr>
                <w:rFonts w:cs="Arial"/>
                <w:szCs w:val="24"/>
              </w:rPr>
            </w:pPr>
            <w:r>
              <w:rPr>
                <w:rFonts w:cs="Arial"/>
                <w:szCs w:val="24"/>
              </w:rPr>
              <w:t>Behaviour that challenges - Severe</w:t>
            </w:r>
          </w:p>
        </w:tc>
        <w:tc>
          <w:tcPr>
            <w:tcW w:w="2109" w:type="dxa"/>
          </w:tcPr>
          <w:p w14:paraId="47A87B2B" w14:textId="77777777" w:rsidR="00BF3F5C" w:rsidRDefault="00BF3F5C">
            <w:pPr>
              <w:jc w:val="right"/>
              <w:rPr>
                <w:rFonts w:cs="Arial"/>
                <w:szCs w:val="24"/>
              </w:rPr>
            </w:pPr>
            <w:r>
              <w:rPr>
                <w:rFonts w:cs="Arial"/>
                <w:szCs w:val="24"/>
              </w:rPr>
              <w:t>727</w:t>
            </w:r>
          </w:p>
        </w:tc>
        <w:tc>
          <w:tcPr>
            <w:tcW w:w="2726" w:type="dxa"/>
          </w:tcPr>
          <w:p w14:paraId="258A0AA6" w14:textId="77777777" w:rsidR="00BF3F5C" w:rsidRDefault="00BF3F5C">
            <w:pPr>
              <w:jc w:val="right"/>
              <w:rPr>
                <w:rFonts w:cs="Arial"/>
                <w:szCs w:val="24"/>
              </w:rPr>
            </w:pPr>
            <w:r>
              <w:rPr>
                <w:rFonts w:cs="Arial"/>
                <w:szCs w:val="24"/>
              </w:rPr>
              <w:t>29%</w:t>
            </w:r>
          </w:p>
        </w:tc>
        <w:tc>
          <w:tcPr>
            <w:tcW w:w="2483" w:type="dxa"/>
          </w:tcPr>
          <w:p w14:paraId="3BC7369B" w14:textId="77777777" w:rsidR="00BF3F5C" w:rsidRDefault="00BF3F5C">
            <w:pPr>
              <w:spacing w:after="0"/>
              <w:jc w:val="right"/>
              <w:rPr>
                <w:rFonts w:eastAsia="Arial" w:cs="Arial"/>
                <w:color w:val="000000" w:themeColor="text1"/>
                <w:szCs w:val="24"/>
              </w:rPr>
            </w:pPr>
            <w:r>
              <w:rPr>
                <w:rFonts w:eastAsia="Arial" w:cs="Arial"/>
                <w:color w:val="000000" w:themeColor="text1"/>
                <w:szCs w:val="24"/>
              </w:rPr>
              <w:t>81</w:t>
            </w:r>
          </w:p>
        </w:tc>
      </w:tr>
      <w:tr w:rsidR="00BF3F5C" w:rsidRPr="00595FE6" w14:paraId="78CBCA37" w14:textId="77777777">
        <w:tc>
          <w:tcPr>
            <w:tcW w:w="2020" w:type="dxa"/>
          </w:tcPr>
          <w:p w14:paraId="1D30FBB4" w14:textId="77777777" w:rsidR="00BF3F5C" w:rsidRPr="00595FE6" w:rsidRDefault="00BF3F5C">
            <w:pPr>
              <w:spacing w:after="0" w:line="240" w:lineRule="auto"/>
              <w:rPr>
                <w:rFonts w:cs="Arial"/>
                <w:szCs w:val="24"/>
              </w:rPr>
            </w:pPr>
            <w:r w:rsidRPr="00595FE6">
              <w:rPr>
                <w:rFonts w:cs="Arial"/>
                <w:szCs w:val="24"/>
              </w:rPr>
              <w:t>Moderate learning difficulty or disability</w:t>
            </w:r>
          </w:p>
        </w:tc>
        <w:tc>
          <w:tcPr>
            <w:tcW w:w="2109" w:type="dxa"/>
          </w:tcPr>
          <w:p w14:paraId="7B34FABC" w14:textId="77777777" w:rsidR="00BF3F5C" w:rsidRPr="00595FE6" w:rsidRDefault="00BF3F5C">
            <w:pPr>
              <w:jc w:val="right"/>
              <w:rPr>
                <w:rFonts w:cs="Arial"/>
                <w:szCs w:val="24"/>
              </w:rPr>
            </w:pPr>
            <w:r w:rsidRPr="00595FE6">
              <w:rPr>
                <w:rFonts w:cs="Arial"/>
                <w:szCs w:val="24"/>
              </w:rPr>
              <w:t>702</w:t>
            </w:r>
          </w:p>
        </w:tc>
        <w:tc>
          <w:tcPr>
            <w:tcW w:w="2726" w:type="dxa"/>
          </w:tcPr>
          <w:p w14:paraId="3A83F00A" w14:textId="77777777" w:rsidR="00BF3F5C" w:rsidRPr="00595FE6" w:rsidRDefault="00BF3F5C">
            <w:pPr>
              <w:jc w:val="right"/>
              <w:rPr>
                <w:rFonts w:cs="Arial"/>
                <w:szCs w:val="24"/>
              </w:rPr>
            </w:pPr>
            <w:r w:rsidRPr="00595FE6">
              <w:rPr>
                <w:rFonts w:cs="Arial"/>
                <w:szCs w:val="24"/>
              </w:rPr>
              <w:t>28%</w:t>
            </w:r>
          </w:p>
        </w:tc>
        <w:tc>
          <w:tcPr>
            <w:tcW w:w="2483" w:type="dxa"/>
          </w:tcPr>
          <w:p w14:paraId="729C7F47" w14:textId="77777777" w:rsidR="00BF3F5C" w:rsidRPr="00595FE6" w:rsidRDefault="00BF3F5C">
            <w:pPr>
              <w:spacing w:after="0"/>
              <w:jc w:val="right"/>
              <w:rPr>
                <w:rFonts w:eastAsia="Arial" w:cs="Arial"/>
                <w:color w:val="000000" w:themeColor="text1"/>
                <w:szCs w:val="24"/>
              </w:rPr>
            </w:pPr>
            <w:r w:rsidRPr="00595FE6">
              <w:rPr>
                <w:rFonts w:eastAsia="Arial" w:cs="Arial"/>
                <w:color w:val="000000" w:themeColor="text1"/>
                <w:szCs w:val="24"/>
              </w:rPr>
              <w:t>78</w:t>
            </w:r>
          </w:p>
        </w:tc>
      </w:tr>
      <w:tr w:rsidR="00BF3F5C" w:rsidRPr="00595FE6" w14:paraId="1233AF00" w14:textId="77777777">
        <w:tc>
          <w:tcPr>
            <w:tcW w:w="2020" w:type="dxa"/>
          </w:tcPr>
          <w:p w14:paraId="3D1990E6" w14:textId="77777777" w:rsidR="00BF3F5C" w:rsidRPr="00595FE6" w:rsidRDefault="00BF3F5C">
            <w:pPr>
              <w:spacing w:after="0" w:line="240" w:lineRule="auto"/>
              <w:rPr>
                <w:rFonts w:cs="Arial"/>
                <w:szCs w:val="24"/>
              </w:rPr>
            </w:pPr>
            <w:r>
              <w:rPr>
                <w:rFonts w:cs="Arial"/>
                <w:szCs w:val="24"/>
              </w:rPr>
              <w:t>Behaviour that challenges - Moderate</w:t>
            </w:r>
          </w:p>
        </w:tc>
        <w:tc>
          <w:tcPr>
            <w:tcW w:w="2109" w:type="dxa"/>
          </w:tcPr>
          <w:p w14:paraId="18D89735" w14:textId="77777777" w:rsidR="00BF3F5C" w:rsidRPr="00595FE6" w:rsidRDefault="00BF3F5C">
            <w:pPr>
              <w:jc w:val="right"/>
              <w:rPr>
                <w:rFonts w:cs="Arial"/>
                <w:szCs w:val="24"/>
              </w:rPr>
            </w:pPr>
            <w:r>
              <w:rPr>
                <w:rFonts w:cs="Arial"/>
                <w:szCs w:val="24"/>
              </w:rPr>
              <w:t>648</w:t>
            </w:r>
          </w:p>
        </w:tc>
        <w:tc>
          <w:tcPr>
            <w:tcW w:w="2726" w:type="dxa"/>
          </w:tcPr>
          <w:p w14:paraId="482D82F4" w14:textId="77777777" w:rsidR="00BF3F5C" w:rsidRPr="00595FE6" w:rsidRDefault="00BF3F5C">
            <w:pPr>
              <w:jc w:val="right"/>
              <w:rPr>
                <w:rFonts w:cs="Arial"/>
                <w:szCs w:val="24"/>
              </w:rPr>
            </w:pPr>
            <w:r>
              <w:rPr>
                <w:rFonts w:cs="Arial"/>
                <w:szCs w:val="24"/>
              </w:rPr>
              <w:t>26%</w:t>
            </w:r>
          </w:p>
        </w:tc>
        <w:tc>
          <w:tcPr>
            <w:tcW w:w="2483" w:type="dxa"/>
          </w:tcPr>
          <w:p w14:paraId="1505950C" w14:textId="77777777" w:rsidR="00BF3F5C" w:rsidRPr="00595FE6" w:rsidRDefault="00BF3F5C">
            <w:pPr>
              <w:spacing w:after="0"/>
              <w:jc w:val="right"/>
              <w:rPr>
                <w:rFonts w:eastAsia="Arial" w:cs="Arial"/>
                <w:color w:val="000000" w:themeColor="text1"/>
                <w:szCs w:val="24"/>
              </w:rPr>
            </w:pPr>
            <w:r>
              <w:rPr>
                <w:rFonts w:eastAsia="Arial" w:cs="Arial"/>
                <w:color w:val="000000" w:themeColor="text1"/>
                <w:szCs w:val="24"/>
              </w:rPr>
              <w:t>72</w:t>
            </w:r>
          </w:p>
        </w:tc>
      </w:tr>
      <w:tr w:rsidR="00BF3F5C" w:rsidRPr="00595FE6" w14:paraId="3C386871" w14:textId="77777777">
        <w:tc>
          <w:tcPr>
            <w:tcW w:w="2020" w:type="dxa"/>
          </w:tcPr>
          <w:p w14:paraId="63CD4AF8" w14:textId="77777777" w:rsidR="00BF3F5C" w:rsidRPr="00595FE6" w:rsidRDefault="00BF3F5C">
            <w:pPr>
              <w:spacing w:after="0" w:line="240" w:lineRule="auto"/>
              <w:rPr>
                <w:rFonts w:cs="Arial"/>
                <w:szCs w:val="24"/>
              </w:rPr>
            </w:pPr>
            <w:r w:rsidRPr="00595FE6">
              <w:rPr>
                <w:rFonts w:cs="Arial"/>
                <w:szCs w:val="24"/>
              </w:rPr>
              <w:t>Severe learning difficulty or disability</w:t>
            </w:r>
          </w:p>
        </w:tc>
        <w:tc>
          <w:tcPr>
            <w:tcW w:w="2109" w:type="dxa"/>
          </w:tcPr>
          <w:p w14:paraId="55C2003B" w14:textId="77777777" w:rsidR="00BF3F5C" w:rsidRPr="00595FE6" w:rsidRDefault="00BF3F5C">
            <w:pPr>
              <w:jc w:val="right"/>
              <w:rPr>
                <w:rFonts w:cs="Arial"/>
                <w:szCs w:val="24"/>
              </w:rPr>
            </w:pPr>
            <w:r w:rsidRPr="00595FE6">
              <w:rPr>
                <w:rFonts w:cs="Arial"/>
                <w:szCs w:val="24"/>
              </w:rPr>
              <w:t>422</w:t>
            </w:r>
          </w:p>
        </w:tc>
        <w:tc>
          <w:tcPr>
            <w:tcW w:w="2726" w:type="dxa"/>
          </w:tcPr>
          <w:p w14:paraId="0E8FC61B" w14:textId="77777777" w:rsidR="00BF3F5C" w:rsidRPr="00595FE6" w:rsidRDefault="00BF3F5C">
            <w:pPr>
              <w:jc w:val="right"/>
              <w:rPr>
                <w:rFonts w:cs="Arial"/>
                <w:szCs w:val="24"/>
              </w:rPr>
            </w:pPr>
            <w:r w:rsidRPr="00595FE6">
              <w:rPr>
                <w:rFonts w:cs="Arial"/>
                <w:szCs w:val="24"/>
              </w:rPr>
              <w:t>17%</w:t>
            </w:r>
          </w:p>
        </w:tc>
        <w:tc>
          <w:tcPr>
            <w:tcW w:w="2483" w:type="dxa"/>
          </w:tcPr>
          <w:p w14:paraId="3CAFB826" w14:textId="77777777" w:rsidR="00BF3F5C" w:rsidRPr="00595FE6" w:rsidRDefault="00BF3F5C">
            <w:pPr>
              <w:spacing w:after="0"/>
              <w:jc w:val="right"/>
              <w:rPr>
                <w:rFonts w:eastAsia="Arial" w:cs="Arial"/>
                <w:color w:val="000000" w:themeColor="text1"/>
                <w:szCs w:val="24"/>
              </w:rPr>
            </w:pPr>
            <w:r w:rsidRPr="00595FE6">
              <w:rPr>
                <w:rFonts w:eastAsia="Arial" w:cs="Arial"/>
                <w:color w:val="000000" w:themeColor="text1"/>
                <w:szCs w:val="24"/>
              </w:rPr>
              <w:t>47</w:t>
            </w:r>
          </w:p>
        </w:tc>
      </w:tr>
      <w:tr w:rsidR="00BF3F5C" w:rsidRPr="00595FE6" w14:paraId="3F741AC5" w14:textId="77777777">
        <w:tc>
          <w:tcPr>
            <w:tcW w:w="2020" w:type="dxa"/>
          </w:tcPr>
          <w:p w14:paraId="5B0B7A56" w14:textId="77777777" w:rsidR="00BF3F5C" w:rsidRPr="00595FE6" w:rsidRDefault="00BF3F5C">
            <w:pPr>
              <w:spacing w:after="0" w:line="240" w:lineRule="auto"/>
              <w:rPr>
                <w:rFonts w:cs="Arial"/>
                <w:szCs w:val="24"/>
              </w:rPr>
            </w:pPr>
            <w:r>
              <w:rPr>
                <w:rFonts w:cs="Arial"/>
                <w:szCs w:val="24"/>
              </w:rPr>
              <w:t>Moderate Visual Problems</w:t>
            </w:r>
          </w:p>
        </w:tc>
        <w:tc>
          <w:tcPr>
            <w:tcW w:w="2109" w:type="dxa"/>
          </w:tcPr>
          <w:p w14:paraId="6261136D" w14:textId="77777777" w:rsidR="00BF3F5C" w:rsidRPr="00595FE6" w:rsidRDefault="00BF3F5C">
            <w:pPr>
              <w:jc w:val="right"/>
              <w:rPr>
                <w:rFonts w:cs="Arial"/>
                <w:szCs w:val="24"/>
              </w:rPr>
            </w:pPr>
            <w:r>
              <w:rPr>
                <w:rFonts w:cs="Arial"/>
                <w:szCs w:val="24"/>
              </w:rPr>
              <w:t>408</w:t>
            </w:r>
          </w:p>
        </w:tc>
        <w:tc>
          <w:tcPr>
            <w:tcW w:w="2726" w:type="dxa"/>
          </w:tcPr>
          <w:p w14:paraId="413322CD" w14:textId="77777777" w:rsidR="00BF3F5C" w:rsidRPr="00595FE6" w:rsidRDefault="00BF3F5C">
            <w:pPr>
              <w:jc w:val="right"/>
              <w:rPr>
                <w:rFonts w:cs="Arial"/>
                <w:szCs w:val="24"/>
              </w:rPr>
            </w:pPr>
            <w:r>
              <w:rPr>
                <w:rFonts w:cs="Arial"/>
                <w:szCs w:val="24"/>
              </w:rPr>
              <w:t>16%</w:t>
            </w:r>
          </w:p>
        </w:tc>
        <w:tc>
          <w:tcPr>
            <w:tcW w:w="2483" w:type="dxa"/>
          </w:tcPr>
          <w:p w14:paraId="61CAE305" w14:textId="77777777" w:rsidR="00BF3F5C" w:rsidRPr="00595FE6" w:rsidRDefault="00BF3F5C">
            <w:pPr>
              <w:spacing w:after="0"/>
              <w:jc w:val="right"/>
              <w:rPr>
                <w:rFonts w:eastAsia="Arial" w:cs="Arial"/>
                <w:color w:val="000000" w:themeColor="text1"/>
                <w:szCs w:val="24"/>
              </w:rPr>
            </w:pPr>
            <w:r>
              <w:rPr>
                <w:rFonts w:eastAsia="Arial" w:cs="Arial"/>
                <w:color w:val="000000" w:themeColor="text1"/>
                <w:szCs w:val="24"/>
              </w:rPr>
              <w:t>45</w:t>
            </w:r>
          </w:p>
        </w:tc>
      </w:tr>
      <w:tr w:rsidR="00BF3F5C" w:rsidRPr="00595FE6" w14:paraId="002808E9" w14:textId="77777777">
        <w:tc>
          <w:tcPr>
            <w:tcW w:w="2020" w:type="dxa"/>
          </w:tcPr>
          <w:p w14:paraId="6433DD3E" w14:textId="77777777" w:rsidR="00BF3F5C" w:rsidRDefault="00BF3F5C">
            <w:pPr>
              <w:spacing w:after="0" w:line="240" w:lineRule="auto"/>
              <w:rPr>
                <w:rFonts w:cs="Arial"/>
                <w:szCs w:val="24"/>
              </w:rPr>
            </w:pPr>
            <w:r>
              <w:rPr>
                <w:rFonts w:cs="Arial"/>
                <w:szCs w:val="24"/>
              </w:rPr>
              <w:t>Moderate Hearing Problem</w:t>
            </w:r>
          </w:p>
        </w:tc>
        <w:tc>
          <w:tcPr>
            <w:tcW w:w="2109" w:type="dxa"/>
          </w:tcPr>
          <w:p w14:paraId="34BB8005" w14:textId="77777777" w:rsidR="00BF3F5C" w:rsidRDefault="00BF3F5C">
            <w:pPr>
              <w:jc w:val="right"/>
              <w:rPr>
                <w:rFonts w:cs="Arial"/>
                <w:szCs w:val="24"/>
              </w:rPr>
            </w:pPr>
            <w:r>
              <w:rPr>
                <w:rFonts w:cs="Arial"/>
                <w:szCs w:val="24"/>
              </w:rPr>
              <w:t>93</w:t>
            </w:r>
          </w:p>
        </w:tc>
        <w:tc>
          <w:tcPr>
            <w:tcW w:w="2726" w:type="dxa"/>
          </w:tcPr>
          <w:p w14:paraId="182B1A42" w14:textId="77777777" w:rsidR="00BF3F5C" w:rsidRDefault="00BF3F5C">
            <w:pPr>
              <w:jc w:val="right"/>
              <w:rPr>
                <w:rFonts w:cs="Arial"/>
                <w:szCs w:val="24"/>
              </w:rPr>
            </w:pPr>
            <w:r>
              <w:rPr>
                <w:rFonts w:cs="Arial"/>
                <w:szCs w:val="24"/>
              </w:rPr>
              <w:t>4%</w:t>
            </w:r>
          </w:p>
        </w:tc>
        <w:tc>
          <w:tcPr>
            <w:tcW w:w="2483" w:type="dxa"/>
          </w:tcPr>
          <w:p w14:paraId="489B12AB" w14:textId="77777777" w:rsidR="00BF3F5C" w:rsidRDefault="00BF3F5C">
            <w:pPr>
              <w:spacing w:after="0"/>
              <w:jc w:val="right"/>
              <w:rPr>
                <w:rFonts w:eastAsia="Arial" w:cs="Arial"/>
                <w:color w:val="000000" w:themeColor="text1"/>
                <w:szCs w:val="24"/>
              </w:rPr>
            </w:pPr>
            <w:r>
              <w:rPr>
                <w:rFonts w:eastAsia="Arial" w:cs="Arial"/>
                <w:color w:val="000000" w:themeColor="text1"/>
                <w:szCs w:val="24"/>
              </w:rPr>
              <w:t>10</w:t>
            </w:r>
          </w:p>
        </w:tc>
      </w:tr>
      <w:tr w:rsidR="00BF3F5C" w:rsidRPr="00595FE6" w14:paraId="6BB0F294" w14:textId="77777777">
        <w:tc>
          <w:tcPr>
            <w:tcW w:w="2020" w:type="dxa"/>
          </w:tcPr>
          <w:p w14:paraId="1AEA7D82" w14:textId="77777777" w:rsidR="00BF3F5C" w:rsidRDefault="00BF3F5C">
            <w:pPr>
              <w:spacing w:after="0" w:line="240" w:lineRule="auto"/>
              <w:rPr>
                <w:rFonts w:cs="Arial"/>
                <w:szCs w:val="24"/>
              </w:rPr>
            </w:pPr>
            <w:r>
              <w:rPr>
                <w:rFonts w:cs="Arial"/>
                <w:szCs w:val="24"/>
              </w:rPr>
              <w:t>Severe Mobility Difficulties</w:t>
            </w:r>
          </w:p>
        </w:tc>
        <w:tc>
          <w:tcPr>
            <w:tcW w:w="2109" w:type="dxa"/>
          </w:tcPr>
          <w:p w14:paraId="30DD93CF" w14:textId="77777777" w:rsidR="00BF3F5C" w:rsidRDefault="00BF3F5C">
            <w:pPr>
              <w:jc w:val="right"/>
              <w:rPr>
                <w:rFonts w:cs="Arial"/>
                <w:szCs w:val="24"/>
              </w:rPr>
            </w:pPr>
            <w:r>
              <w:rPr>
                <w:rFonts w:cs="Arial"/>
                <w:szCs w:val="24"/>
              </w:rPr>
              <w:t>67</w:t>
            </w:r>
          </w:p>
        </w:tc>
        <w:tc>
          <w:tcPr>
            <w:tcW w:w="2726" w:type="dxa"/>
          </w:tcPr>
          <w:p w14:paraId="3F7C3B2D" w14:textId="77777777" w:rsidR="00BF3F5C" w:rsidRDefault="00BF3F5C">
            <w:pPr>
              <w:jc w:val="right"/>
              <w:rPr>
                <w:rFonts w:cs="Arial"/>
                <w:szCs w:val="24"/>
              </w:rPr>
            </w:pPr>
            <w:r>
              <w:rPr>
                <w:rFonts w:cs="Arial"/>
                <w:szCs w:val="24"/>
              </w:rPr>
              <w:t>3%</w:t>
            </w:r>
          </w:p>
        </w:tc>
        <w:tc>
          <w:tcPr>
            <w:tcW w:w="2483" w:type="dxa"/>
          </w:tcPr>
          <w:p w14:paraId="1BF6F20F" w14:textId="77777777" w:rsidR="00BF3F5C" w:rsidRDefault="00BF3F5C">
            <w:pPr>
              <w:spacing w:after="0"/>
              <w:jc w:val="right"/>
              <w:rPr>
                <w:rFonts w:eastAsia="Arial" w:cs="Arial"/>
                <w:color w:val="000000" w:themeColor="text1"/>
                <w:szCs w:val="24"/>
              </w:rPr>
            </w:pPr>
            <w:r>
              <w:rPr>
                <w:rFonts w:eastAsia="Arial" w:cs="Arial"/>
                <w:color w:val="000000" w:themeColor="text1"/>
                <w:szCs w:val="24"/>
              </w:rPr>
              <w:t>7</w:t>
            </w:r>
          </w:p>
        </w:tc>
      </w:tr>
      <w:tr w:rsidR="00BF3F5C" w:rsidRPr="00595FE6" w14:paraId="7570CA77" w14:textId="77777777">
        <w:tc>
          <w:tcPr>
            <w:tcW w:w="2020" w:type="dxa"/>
            <w:tcBorders>
              <w:top w:val="single" w:sz="6" w:space="0" w:color="auto"/>
              <w:left w:val="single" w:sz="6" w:space="0" w:color="auto"/>
              <w:bottom w:val="single" w:sz="6" w:space="0" w:color="auto"/>
              <w:right w:val="single" w:sz="6" w:space="0" w:color="auto"/>
            </w:tcBorders>
          </w:tcPr>
          <w:p w14:paraId="7E56FC64" w14:textId="77777777" w:rsidR="00BF3F5C" w:rsidRPr="00595FE6" w:rsidRDefault="00BF3F5C">
            <w:pPr>
              <w:spacing w:after="0" w:line="240" w:lineRule="auto"/>
              <w:rPr>
                <w:rFonts w:cs="Arial"/>
                <w:szCs w:val="24"/>
              </w:rPr>
            </w:pPr>
            <w:r w:rsidRPr="00595FE6">
              <w:rPr>
                <w:rFonts w:cs="Arial"/>
                <w:szCs w:val="24"/>
              </w:rPr>
              <w:t>Profound learning difficulty or disability</w:t>
            </w:r>
          </w:p>
        </w:tc>
        <w:tc>
          <w:tcPr>
            <w:tcW w:w="2109" w:type="dxa"/>
            <w:tcBorders>
              <w:top w:val="single" w:sz="6" w:space="0" w:color="auto"/>
              <w:left w:val="single" w:sz="6" w:space="0" w:color="auto"/>
              <w:bottom w:val="single" w:sz="6" w:space="0" w:color="auto"/>
              <w:right w:val="single" w:sz="6" w:space="0" w:color="auto"/>
            </w:tcBorders>
          </w:tcPr>
          <w:p w14:paraId="6A1D866E" w14:textId="77777777" w:rsidR="00BF3F5C" w:rsidRPr="00595FE6" w:rsidRDefault="00BF3F5C">
            <w:pPr>
              <w:jc w:val="right"/>
              <w:rPr>
                <w:rFonts w:cs="Arial"/>
                <w:szCs w:val="24"/>
              </w:rPr>
            </w:pPr>
            <w:r w:rsidRPr="00595FE6">
              <w:rPr>
                <w:rFonts w:cs="Arial"/>
                <w:szCs w:val="24"/>
              </w:rPr>
              <w:t>57</w:t>
            </w:r>
          </w:p>
        </w:tc>
        <w:tc>
          <w:tcPr>
            <w:tcW w:w="2726" w:type="dxa"/>
            <w:tcBorders>
              <w:top w:val="single" w:sz="6" w:space="0" w:color="auto"/>
              <w:left w:val="single" w:sz="6" w:space="0" w:color="auto"/>
              <w:bottom w:val="single" w:sz="6" w:space="0" w:color="auto"/>
              <w:right w:val="single" w:sz="6" w:space="0" w:color="auto"/>
            </w:tcBorders>
          </w:tcPr>
          <w:p w14:paraId="09BB1EC7" w14:textId="77777777" w:rsidR="00BF3F5C" w:rsidRPr="00595FE6" w:rsidRDefault="00BF3F5C">
            <w:pPr>
              <w:jc w:val="right"/>
              <w:rPr>
                <w:rFonts w:cs="Arial"/>
                <w:szCs w:val="24"/>
              </w:rPr>
            </w:pPr>
            <w:r w:rsidRPr="00595FE6">
              <w:rPr>
                <w:rFonts w:cs="Arial"/>
                <w:szCs w:val="24"/>
              </w:rPr>
              <w:t>2%</w:t>
            </w:r>
          </w:p>
        </w:tc>
        <w:tc>
          <w:tcPr>
            <w:tcW w:w="2483" w:type="dxa"/>
            <w:tcBorders>
              <w:top w:val="single" w:sz="6" w:space="0" w:color="auto"/>
              <w:left w:val="single" w:sz="6" w:space="0" w:color="auto"/>
              <w:bottom w:val="single" w:sz="6" w:space="0" w:color="auto"/>
              <w:right w:val="single" w:sz="6" w:space="0" w:color="auto"/>
            </w:tcBorders>
          </w:tcPr>
          <w:p w14:paraId="6A987296" w14:textId="77777777" w:rsidR="00BF3F5C" w:rsidRPr="00595FE6" w:rsidRDefault="00BF3F5C">
            <w:pPr>
              <w:spacing w:after="0"/>
              <w:jc w:val="right"/>
              <w:rPr>
                <w:rFonts w:eastAsia="Arial" w:cs="Arial"/>
                <w:color w:val="000000" w:themeColor="text1"/>
                <w:szCs w:val="24"/>
              </w:rPr>
            </w:pPr>
            <w:r w:rsidRPr="00595FE6">
              <w:rPr>
                <w:rFonts w:eastAsia="Arial" w:cs="Arial"/>
                <w:color w:val="000000" w:themeColor="text1"/>
                <w:szCs w:val="24"/>
              </w:rPr>
              <w:t>6</w:t>
            </w:r>
          </w:p>
        </w:tc>
      </w:tr>
      <w:tr w:rsidR="00BF3F5C" w:rsidRPr="00595FE6" w14:paraId="297164D7" w14:textId="77777777">
        <w:tc>
          <w:tcPr>
            <w:tcW w:w="2020" w:type="dxa"/>
          </w:tcPr>
          <w:p w14:paraId="03143F9B" w14:textId="77777777" w:rsidR="00BF3F5C" w:rsidRPr="00595FE6" w:rsidRDefault="00BF3F5C">
            <w:pPr>
              <w:spacing w:after="0" w:line="240" w:lineRule="auto"/>
              <w:rPr>
                <w:rFonts w:cs="Arial"/>
                <w:szCs w:val="24"/>
              </w:rPr>
            </w:pPr>
            <w:r w:rsidRPr="00595FE6">
              <w:rPr>
                <w:rFonts w:cs="Arial"/>
                <w:szCs w:val="24"/>
              </w:rPr>
              <w:t>Severe Visual Problems</w:t>
            </w:r>
          </w:p>
        </w:tc>
        <w:tc>
          <w:tcPr>
            <w:tcW w:w="2109" w:type="dxa"/>
          </w:tcPr>
          <w:p w14:paraId="3AD8C0E6" w14:textId="77777777" w:rsidR="00BF3F5C" w:rsidRPr="00595FE6" w:rsidRDefault="00BF3F5C">
            <w:pPr>
              <w:jc w:val="right"/>
              <w:rPr>
                <w:rFonts w:cs="Arial"/>
                <w:szCs w:val="24"/>
              </w:rPr>
            </w:pPr>
            <w:r w:rsidRPr="00595FE6">
              <w:rPr>
                <w:rFonts w:cs="Arial"/>
                <w:szCs w:val="24"/>
              </w:rPr>
              <w:t>49</w:t>
            </w:r>
          </w:p>
        </w:tc>
        <w:tc>
          <w:tcPr>
            <w:tcW w:w="2726" w:type="dxa"/>
          </w:tcPr>
          <w:p w14:paraId="286D1C1D" w14:textId="77777777" w:rsidR="00BF3F5C" w:rsidRPr="00595FE6" w:rsidRDefault="00BF3F5C">
            <w:pPr>
              <w:jc w:val="right"/>
              <w:rPr>
                <w:rFonts w:cs="Arial"/>
                <w:szCs w:val="24"/>
              </w:rPr>
            </w:pPr>
            <w:r w:rsidRPr="00595FE6">
              <w:rPr>
                <w:rFonts w:cs="Arial"/>
                <w:szCs w:val="24"/>
              </w:rPr>
              <w:t>2%</w:t>
            </w:r>
          </w:p>
        </w:tc>
        <w:tc>
          <w:tcPr>
            <w:tcW w:w="2483" w:type="dxa"/>
          </w:tcPr>
          <w:p w14:paraId="7CDC45DF" w14:textId="77777777" w:rsidR="00BF3F5C" w:rsidRPr="00595FE6" w:rsidRDefault="00BF3F5C">
            <w:pPr>
              <w:spacing w:after="0"/>
              <w:jc w:val="right"/>
              <w:rPr>
                <w:rFonts w:eastAsia="Arial" w:cs="Arial"/>
                <w:color w:val="000000" w:themeColor="text1"/>
                <w:szCs w:val="24"/>
              </w:rPr>
            </w:pPr>
            <w:r w:rsidRPr="00595FE6">
              <w:rPr>
                <w:rFonts w:eastAsia="Arial" w:cs="Arial"/>
                <w:color w:val="000000" w:themeColor="text1"/>
                <w:szCs w:val="24"/>
              </w:rPr>
              <w:t>5</w:t>
            </w:r>
          </w:p>
        </w:tc>
      </w:tr>
      <w:tr w:rsidR="00BF3F5C" w:rsidRPr="00595FE6" w14:paraId="1D928F45" w14:textId="77777777">
        <w:tc>
          <w:tcPr>
            <w:tcW w:w="2020" w:type="dxa"/>
          </w:tcPr>
          <w:p w14:paraId="7E364413" w14:textId="77777777" w:rsidR="00BF3F5C" w:rsidRPr="00595FE6" w:rsidRDefault="00BF3F5C">
            <w:pPr>
              <w:spacing w:after="0" w:line="240" w:lineRule="auto"/>
              <w:rPr>
                <w:rFonts w:cs="Arial"/>
                <w:szCs w:val="24"/>
              </w:rPr>
            </w:pPr>
            <w:r>
              <w:rPr>
                <w:rFonts w:cs="Arial"/>
                <w:szCs w:val="24"/>
              </w:rPr>
              <w:t>Severe (profoundly or totally deaf)</w:t>
            </w:r>
          </w:p>
        </w:tc>
        <w:tc>
          <w:tcPr>
            <w:tcW w:w="2109" w:type="dxa"/>
          </w:tcPr>
          <w:p w14:paraId="02DE810C" w14:textId="77777777" w:rsidR="00BF3F5C" w:rsidRPr="00595FE6" w:rsidRDefault="00BF3F5C">
            <w:pPr>
              <w:jc w:val="right"/>
              <w:rPr>
                <w:rFonts w:cs="Arial"/>
                <w:szCs w:val="24"/>
              </w:rPr>
            </w:pPr>
            <w:r>
              <w:rPr>
                <w:rFonts w:cs="Arial"/>
                <w:szCs w:val="24"/>
              </w:rPr>
              <w:t>48</w:t>
            </w:r>
          </w:p>
        </w:tc>
        <w:tc>
          <w:tcPr>
            <w:tcW w:w="2726" w:type="dxa"/>
          </w:tcPr>
          <w:p w14:paraId="2D094B74" w14:textId="77777777" w:rsidR="00BF3F5C" w:rsidRPr="00595FE6" w:rsidRDefault="00BF3F5C">
            <w:pPr>
              <w:jc w:val="right"/>
              <w:rPr>
                <w:rFonts w:cs="Arial"/>
                <w:szCs w:val="24"/>
              </w:rPr>
            </w:pPr>
            <w:r>
              <w:rPr>
                <w:rFonts w:cs="Arial"/>
                <w:szCs w:val="24"/>
              </w:rPr>
              <w:t>2%</w:t>
            </w:r>
          </w:p>
        </w:tc>
        <w:tc>
          <w:tcPr>
            <w:tcW w:w="2483" w:type="dxa"/>
          </w:tcPr>
          <w:p w14:paraId="58A06D6B" w14:textId="77777777" w:rsidR="00BF3F5C" w:rsidRPr="00595FE6" w:rsidRDefault="00BF3F5C">
            <w:pPr>
              <w:spacing w:after="0"/>
              <w:jc w:val="right"/>
              <w:rPr>
                <w:rFonts w:eastAsia="Arial" w:cs="Arial"/>
                <w:color w:val="000000" w:themeColor="text1"/>
                <w:szCs w:val="24"/>
              </w:rPr>
            </w:pPr>
            <w:r>
              <w:rPr>
                <w:rFonts w:eastAsia="Arial" w:cs="Arial"/>
                <w:color w:val="000000" w:themeColor="text1"/>
                <w:szCs w:val="24"/>
              </w:rPr>
              <w:t>5</w:t>
            </w:r>
          </w:p>
        </w:tc>
      </w:tr>
      <w:tr w:rsidR="00BF3F5C" w:rsidRPr="00595FE6" w14:paraId="6CCB3AF2" w14:textId="77777777">
        <w:tc>
          <w:tcPr>
            <w:tcW w:w="2020" w:type="dxa"/>
          </w:tcPr>
          <w:p w14:paraId="1A8F050A" w14:textId="77777777" w:rsidR="00BF3F5C" w:rsidRDefault="00BF3F5C">
            <w:pPr>
              <w:spacing w:after="0" w:line="240" w:lineRule="auto"/>
              <w:rPr>
                <w:rFonts w:cs="Arial"/>
                <w:szCs w:val="24"/>
              </w:rPr>
            </w:pPr>
            <w:r>
              <w:rPr>
                <w:rFonts w:cs="Arial"/>
                <w:szCs w:val="24"/>
              </w:rPr>
              <w:t>Full time wheelchair user</w:t>
            </w:r>
          </w:p>
        </w:tc>
        <w:tc>
          <w:tcPr>
            <w:tcW w:w="2109" w:type="dxa"/>
          </w:tcPr>
          <w:p w14:paraId="7BC1023B" w14:textId="77777777" w:rsidR="00BF3F5C" w:rsidRDefault="00BF3F5C">
            <w:pPr>
              <w:jc w:val="right"/>
              <w:rPr>
                <w:rFonts w:cs="Arial"/>
                <w:szCs w:val="24"/>
              </w:rPr>
            </w:pPr>
            <w:r>
              <w:rPr>
                <w:rFonts w:cs="Arial"/>
                <w:szCs w:val="24"/>
              </w:rPr>
              <w:t>29</w:t>
            </w:r>
          </w:p>
        </w:tc>
        <w:tc>
          <w:tcPr>
            <w:tcW w:w="2726" w:type="dxa"/>
          </w:tcPr>
          <w:p w14:paraId="367F9B14" w14:textId="77777777" w:rsidR="00BF3F5C" w:rsidRDefault="00BF3F5C">
            <w:pPr>
              <w:jc w:val="right"/>
              <w:rPr>
                <w:rFonts w:cs="Arial"/>
                <w:szCs w:val="24"/>
              </w:rPr>
            </w:pPr>
            <w:r>
              <w:rPr>
                <w:rFonts w:cs="Arial"/>
                <w:szCs w:val="24"/>
              </w:rPr>
              <w:t>1%</w:t>
            </w:r>
          </w:p>
        </w:tc>
        <w:tc>
          <w:tcPr>
            <w:tcW w:w="2483" w:type="dxa"/>
          </w:tcPr>
          <w:p w14:paraId="586D1BAA" w14:textId="77777777" w:rsidR="00BF3F5C" w:rsidRDefault="00BF3F5C">
            <w:pPr>
              <w:spacing w:after="0"/>
              <w:jc w:val="right"/>
              <w:rPr>
                <w:rFonts w:eastAsia="Arial" w:cs="Arial"/>
                <w:color w:val="000000" w:themeColor="text1"/>
                <w:szCs w:val="24"/>
              </w:rPr>
            </w:pPr>
            <w:r>
              <w:rPr>
                <w:rFonts w:eastAsia="Arial" w:cs="Arial"/>
                <w:color w:val="000000" w:themeColor="text1"/>
                <w:szCs w:val="24"/>
              </w:rPr>
              <w:t>3</w:t>
            </w:r>
          </w:p>
        </w:tc>
      </w:tr>
      <w:tr w:rsidR="00BF3F5C" w:rsidRPr="00595FE6" w14:paraId="0CF09973" w14:textId="77777777">
        <w:tc>
          <w:tcPr>
            <w:tcW w:w="2020" w:type="dxa"/>
          </w:tcPr>
          <w:p w14:paraId="4BA14F39" w14:textId="77777777" w:rsidR="00BF3F5C" w:rsidRPr="00595FE6" w:rsidRDefault="00BF3F5C">
            <w:pPr>
              <w:spacing w:after="0" w:line="240" w:lineRule="auto"/>
              <w:rPr>
                <w:rFonts w:cs="Arial"/>
                <w:szCs w:val="24"/>
              </w:rPr>
            </w:pPr>
            <w:r w:rsidRPr="00595FE6">
              <w:rPr>
                <w:rFonts w:cs="Arial"/>
                <w:szCs w:val="24"/>
              </w:rPr>
              <w:t>Registered blind</w:t>
            </w:r>
          </w:p>
        </w:tc>
        <w:tc>
          <w:tcPr>
            <w:tcW w:w="2109" w:type="dxa"/>
          </w:tcPr>
          <w:p w14:paraId="06691A8C" w14:textId="77777777" w:rsidR="00BF3F5C" w:rsidRPr="00595FE6" w:rsidRDefault="00BF3F5C">
            <w:pPr>
              <w:jc w:val="right"/>
              <w:rPr>
                <w:rFonts w:cs="Arial"/>
                <w:szCs w:val="24"/>
              </w:rPr>
            </w:pPr>
            <w:r w:rsidRPr="00595FE6">
              <w:rPr>
                <w:rFonts w:cs="Arial"/>
                <w:szCs w:val="24"/>
              </w:rPr>
              <w:t>14</w:t>
            </w:r>
          </w:p>
        </w:tc>
        <w:tc>
          <w:tcPr>
            <w:tcW w:w="2726" w:type="dxa"/>
          </w:tcPr>
          <w:p w14:paraId="092C225D" w14:textId="77777777" w:rsidR="00BF3F5C" w:rsidRPr="00595FE6" w:rsidRDefault="00BF3F5C">
            <w:pPr>
              <w:jc w:val="right"/>
              <w:rPr>
                <w:rFonts w:cs="Arial"/>
                <w:szCs w:val="24"/>
              </w:rPr>
            </w:pPr>
            <w:r w:rsidRPr="00595FE6">
              <w:rPr>
                <w:rFonts w:cs="Arial"/>
                <w:szCs w:val="24"/>
              </w:rPr>
              <w:t>0.6%</w:t>
            </w:r>
          </w:p>
        </w:tc>
        <w:tc>
          <w:tcPr>
            <w:tcW w:w="2483" w:type="dxa"/>
          </w:tcPr>
          <w:p w14:paraId="7D2EF16B" w14:textId="77777777" w:rsidR="00BF3F5C" w:rsidRPr="00595FE6" w:rsidRDefault="00BF3F5C">
            <w:pPr>
              <w:spacing w:after="0"/>
              <w:jc w:val="right"/>
              <w:rPr>
                <w:rFonts w:eastAsia="Arial" w:cs="Arial"/>
                <w:color w:val="000000" w:themeColor="text1"/>
                <w:szCs w:val="24"/>
              </w:rPr>
            </w:pPr>
            <w:r w:rsidRPr="00595FE6">
              <w:rPr>
                <w:rFonts w:eastAsia="Arial" w:cs="Arial"/>
                <w:color w:val="000000" w:themeColor="text1"/>
                <w:szCs w:val="24"/>
              </w:rPr>
              <w:t>2</w:t>
            </w:r>
          </w:p>
        </w:tc>
      </w:tr>
    </w:tbl>
    <w:p w14:paraId="053B82C2" w14:textId="77777777" w:rsidR="00BF3F5C" w:rsidRPr="00F738ED" w:rsidRDefault="00BF3F5C" w:rsidP="00BF3F5C">
      <w:pPr>
        <w:spacing w:after="240" w:line="240" w:lineRule="auto"/>
        <w:rPr>
          <w:rFonts w:cs="Arial"/>
          <w:bCs/>
          <w:color w:val="000000" w:themeColor="text1"/>
          <w:szCs w:val="24"/>
        </w:rPr>
      </w:pPr>
      <w:r w:rsidRPr="006A76C4">
        <w:rPr>
          <w:rFonts w:cs="Arial"/>
          <w:b/>
          <w:color w:val="000000" w:themeColor="text1"/>
          <w:szCs w:val="24"/>
        </w:rPr>
        <w:t>Source:</w:t>
      </w:r>
      <w:r w:rsidRPr="00F738ED">
        <w:rPr>
          <w:rFonts w:cs="Arial"/>
          <w:bCs/>
          <w:color w:val="000000" w:themeColor="text1"/>
          <w:szCs w:val="24"/>
        </w:rPr>
        <w:t xml:space="preserve"> Amaze Compass </w:t>
      </w:r>
      <w:r>
        <w:rPr>
          <w:rFonts w:cs="Arial"/>
          <w:bCs/>
          <w:color w:val="000000" w:themeColor="text1"/>
          <w:szCs w:val="24"/>
        </w:rPr>
        <w:t>disability r</w:t>
      </w:r>
      <w:r w:rsidRPr="00F738ED">
        <w:rPr>
          <w:rFonts w:cs="Arial"/>
          <w:bCs/>
          <w:color w:val="000000" w:themeColor="text1"/>
          <w:szCs w:val="24"/>
        </w:rPr>
        <w:t>egister, March 2024</w:t>
      </w:r>
    </w:p>
    <w:p w14:paraId="571405DF" w14:textId="77777777" w:rsidR="00BF3F5C" w:rsidRDefault="00BF3F5C" w:rsidP="00BF3F5C">
      <w:pPr>
        <w:rPr>
          <w:rFonts w:eastAsia="Calibri" w:cs="Times New Roman"/>
          <w:b/>
          <w:bCs/>
          <w:szCs w:val="24"/>
          <w:lang w:eastAsia="en-GB"/>
        </w:rPr>
      </w:pPr>
    </w:p>
    <w:p w14:paraId="36321B19" w14:textId="77777777" w:rsidR="00BF3F5C" w:rsidRDefault="00BF3F5C" w:rsidP="00BF3F5C">
      <w:pPr>
        <w:pStyle w:val="Caption"/>
        <w:sectPr w:rsidR="00BF3F5C" w:rsidSect="00BF3F5C">
          <w:headerReference w:type="default" r:id="rId22"/>
          <w:footnotePr>
            <w:numFmt w:val="lowerLetter"/>
          </w:footnotePr>
          <w:endnotePr>
            <w:numFmt w:val="decimal"/>
          </w:endnotePr>
          <w:pgSz w:w="11906" w:h="16838"/>
          <w:pgMar w:top="1134" w:right="1134" w:bottom="1134" w:left="1418" w:header="709" w:footer="709" w:gutter="0"/>
          <w:cols w:space="708"/>
          <w:docGrid w:linePitch="360"/>
        </w:sectPr>
      </w:pPr>
    </w:p>
    <w:p w14:paraId="3B4654D1" w14:textId="4F4DAC04" w:rsidR="00BF3F5C" w:rsidRPr="0095216F" w:rsidRDefault="00BF3F5C" w:rsidP="00BF3F5C">
      <w:pPr>
        <w:spacing w:after="0"/>
        <w:rPr>
          <w:rFonts w:cs="Arial"/>
          <w:bCs/>
          <w:color w:val="000000" w:themeColor="text1"/>
          <w:szCs w:val="24"/>
        </w:rPr>
      </w:pPr>
      <w:r w:rsidRPr="0095216F">
        <w:rPr>
          <w:rFonts w:cs="Arial"/>
          <w:bCs/>
          <w:color w:val="000000" w:themeColor="text1"/>
          <w:szCs w:val="24"/>
        </w:rPr>
        <w:lastRenderedPageBreak/>
        <w:t xml:space="preserve">Table </w:t>
      </w:r>
      <w:r w:rsidR="0095216F">
        <w:rPr>
          <w:rFonts w:cs="Arial"/>
          <w:bCs/>
          <w:color w:val="000000" w:themeColor="text1"/>
          <w:szCs w:val="24"/>
        </w:rPr>
        <w:t>4</w:t>
      </w:r>
      <w:r w:rsidRPr="0095216F">
        <w:rPr>
          <w:rFonts w:cs="Arial"/>
          <w:bCs/>
          <w:color w:val="000000" w:themeColor="text1"/>
          <w:szCs w:val="24"/>
        </w:rPr>
        <w:t>: Number and percentage of children and young people aged 0-25 years, on the Amaze Compass register by ward, Brighton and Hove, March 2024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924"/>
        <w:gridCol w:w="2428"/>
        <w:gridCol w:w="2658"/>
      </w:tblGrid>
      <w:tr w:rsidR="00BF3F5C" w:rsidRPr="00595FE6" w14:paraId="51E89346" w14:textId="77777777">
        <w:tc>
          <w:tcPr>
            <w:tcW w:w="3936" w:type="dxa"/>
            <w:shd w:val="clear" w:color="auto" w:fill="086876"/>
          </w:tcPr>
          <w:p w14:paraId="14309B63" w14:textId="77777777" w:rsidR="00BF3F5C" w:rsidRPr="00595FE6" w:rsidRDefault="00BF3F5C">
            <w:pPr>
              <w:rPr>
                <w:rFonts w:cs="Arial"/>
                <w:b/>
                <w:bCs/>
                <w:color w:val="FFFFFF" w:themeColor="background1"/>
                <w:szCs w:val="24"/>
              </w:rPr>
            </w:pPr>
            <w:r w:rsidRPr="00595FE6">
              <w:rPr>
                <w:rFonts w:cs="Arial"/>
                <w:b/>
                <w:bCs/>
                <w:color w:val="FFFFFF" w:themeColor="background1"/>
                <w:szCs w:val="24"/>
              </w:rPr>
              <w:t>Ward ordered by IMD</w:t>
            </w:r>
          </w:p>
        </w:tc>
        <w:tc>
          <w:tcPr>
            <w:tcW w:w="2435" w:type="dxa"/>
            <w:shd w:val="clear" w:color="auto" w:fill="086876"/>
          </w:tcPr>
          <w:p w14:paraId="27C5E70E" w14:textId="77777777" w:rsidR="00BF3F5C" w:rsidRPr="00595FE6" w:rsidRDefault="00BF3F5C">
            <w:pPr>
              <w:jc w:val="center"/>
              <w:rPr>
                <w:rFonts w:cs="Arial"/>
                <w:b/>
                <w:bCs/>
                <w:color w:val="FFFFFF" w:themeColor="background1"/>
                <w:szCs w:val="24"/>
              </w:rPr>
            </w:pPr>
            <w:r w:rsidRPr="00595FE6">
              <w:rPr>
                <w:rFonts w:cs="Arial"/>
                <w:b/>
                <w:bCs/>
                <w:color w:val="FFFFFF" w:themeColor="background1"/>
                <w:szCs w:val="24"/>
              </w:rPr>
              <w:t>Number</w:t>
            </w:r>
          </w:p>
        </w:tc>
        <w:tc>
          <w:tcPr>
            <w:tcW w:w="2668" w:type="dxa"/>
            <w:shd w:val="clear" w:color="auto" w:fill="086876"/>
          </w:tcPr>
          <w:p w14:paraId="6E3DBF80" w14:textId="77777777" w:rsidR="00BF3F5C" w:rsidRPr="00595FE6" w:rsidRDefault="00BF3F5C">
            <w:pPr>
              <w:jc w:val="center"/>
              <w:rPr>
                <w:rFonts w:cs="Arial"/>
                <w:b/>
                <w:bCs/>
                <w:color w:val="FFFFFF" w:themeColor="background1"/>
                <w:szCs w:val="24"/>
              </w:rPr>
            </w:pPr>
            <w:r w:rsidRPr="00595FE6">
              <w:rPr>
                <w:rFonts w:cs="Arial"/>
                <w:b/>
                <w:bCs/>
                <w:color w:val="FFFFFF" w:themeColor="background1"/>
                <w:szCs w:val="24"/>
              </w:rPr>
              <w:t xml:space="preserve">% </w:t>
            </w:r>
            <w:r>
              <w:rPr>
                <w:rFonts w:cs="Arial"/>
                <w:b/>
                <w:bCs/>
                <w:color w:val="FFFFFF" w:themeColor="background1"/>
                <w:szCs w:val="24"/>
              </w:rPr>
              <w:t>(</w:t>
            </w:r>
            <w:r w:rsidRPr="00595FE6">
              <w:rPr>
                <w:rFonts w:cs="Arial"/>
                <w:b/>
                <w:bCs/>
                <w:color w:val="FFFFFF" w:themeColor="background1"/>
                <w:szCs w:val="24"/>
              </w:rPr>
              <w:t xml:space="preserve">of </w:t>
            </w:r>
            <w:proofErr w:type="gramStart"/>
            <w:r>
              <w:rPr>
                <w:rFonts w:cs="Arial"/>
                <w:b/>
                <w:bCs/>
                <w:color w:val="FFFFFF" w:themeColor="background1"/>
                <w:szCs w:val="24"/>
              </w:rPr>
              <w:t>0-25 year olds</w:t>
            </w:r>
            <w:proofErr w:type="gramEnd"/>
            <w:r w:rsidRPr="00595FE6">
              <w:rPr>
                <w:rFonts w:cs="Arial"/>
                <w:b/>
                <w:bCs/>
                <w:color w:val="FFFFFF" w:themeColor="background1"/>
                <w:szCs w:val="24"/>
              </w:rPr>
              <w:t xml:space="preserve"> in the ward</w:t>
            </w:r>
            <w:r>
              <w:rPr>
                <w:rFonts w:cs="Arial"/>
                <w:b/>
                <w:bCs/>
                <w:color w:val="FFFFFF" w:themeColor="background1"/>
                <w:szCs w:val="24"/>
              </w:rPr>
              <w:t>)</w:t>
            </w:r>
          </w:p>
        </w:tc>
      </w:tr>
      <w:tr w:rsidR="00BF3F5C" w:rsidRPr="00595FE6" w14:paraId="0D845967" w14:textId="77777777">
        <w:tc>
          <w:tcPr>
            <w:tcW w:w="3936" w:type="dxa"/>
          </w:tcPr>
          <w:p w14:paraId="6266D558" w14:textId="77777777" w:rsidR="00BF3F5C" w:rsidRPr="00595FE6" w:rsidRDefault="00BF3F5C">
            <w:pPr>
              <w:spacing w:after="0" w:line="240" w:lineRule="auto"/>
              <w:rPr>
                <w:rFonts w:cs="Arial"/>
                <w:szCs w:val="24"/>
              </w:rPr>
            </w:pPr>
            <w:r w:rsidRPr="00595FE6">
              <w:rPr>
                <w:rFonts w:cs="Arial"/>
                <w:szCs w:val="24"/>
              </w:rPr>
              <w:t>Whitehawk &amp; Marina</w:t>
            </w:r>
          </w:p>
        </w:tc>
        <w:tc>
          <w:tcPr>
            <w:tcW w:w="2435" w:type="dxa"/>
          </w:tcPr>
          <w:p w14:paraId="1E1386E9" w14:textId="77777777" w:rsidR="00BF3F5C" w:rsidRPr="00595FE6" w:rsidRDefault="00BF3F5C">
            <w:pPr>
              <w:jc w:val="right"/>
              <w:rPr>
                <w:rFonts w:cs="Arial"/>
                <w:szCs w:val="24"/>
              </w:rPr>
            </w:pPr>
            <w:r w:rsidRPr="00595FE6">
              <w:rPr>
                <w:rFonts w:cs="Arial"/>
                <w:szCs w:val="24"/>
              </w:rPr>
              <w:t>223</w:t>
            </w:r>
          </w:p>
        </w:tc>
        <w:tc>
          <w:tcPr>
            <w:tcW w:w="2668" w:type="dxa"/>
          </w:tcPr>
          <w:p w14:paraId="6E2B485F" w14:textId="77777777" w:rsidR="00BF3F5C" w:rsidRPr="00595FE6" w:rsidRDefault="00BF3F5C">
            <w:pPr>
              <w:jc w:val="right"/>
              <w:rPr>
                <w:rFonts w:cs="Arial"/>
                <w:szCs w:val="24"/>
              </w:rPr>
            </w:pPr>
            <w:r w:rsidRPr="00595FE6">
              <w:rPr>
                <w:rFonts w:cs="Arial"/>
                <w:szCs w:val="24"/>
              </w:rPr>
              <w:t>5.7%</w:t>
            </w:r>
          </w:p>
        </w:tc>
      </w:tr>
      <w:tr w:rsidR="00BF3F5C" w:rsidRPr="00595FE6" w14:paraId="1F712062" w14:textId="77777777">
        <w:tc>
          <w:tcPr>
            <w:tcW w:w="3936" w:type="dxa"/>
          </w:tcPr>
          <w:p w14:paraId="296685AF" w14:textId="77777777" w:rsidR="00BF3F5C" w:rsidRPr="00595FE6" w:rsidRDefault="00BF3F5C">
            <w:pPr>
              <w:spacing w:after="0"/>
              <w:rPr>
                <w:rFonts w:cs="Arial"/>
                <w:szCs w:val="24"/>
              </w:rPr>
            </w:pPr>
            <w:r w:rsidRPr="00595FE6">
              <w:rPr>
                <w:rFonts w:cs="Arial"/>
                <w:szCs w:val="24"/>
              </w:rPr>
              <w:t>Kemptown</w:t>
            </w:r>
          </w:p>
        </w:tc>
        <w:tc>
          <w:tcPr>
            <w:tcW w:w="2435" w:type="dxa"/>
          </w:tcPr>
          <w:p w14:paraId="5D234611" w14:textId="77777777" w:rsidR="00BF3F5C" w:rsidRPr="00595FE6" w:rsidRDefault="00BF3F5C">
            <w:pPr>
              <w:jc w:val="right"/>
              <w:rPr>
                <w:rFonts w:cs="Arial"/>
                <w:szCs w:val="24"/>
              </w:rPr>
            </w:pPr>
            <w:r w:rsidRPr="00595FE6">
              <w:rPr>
                <w:rFonts w:cs="Arial"/>
                <w:szCs w:val="24"/>
              </w:rPr>
              <w:t>87</w:t>
            </w:r>
          </w:p>
        </w:tc>
        <w:tc>
          <w:tcPr>
            <w:tcW w:w="2668" w:type="dxa"/>
          </w:tcPr>
          <w:p w14:paraId="2D43DC8F" w14:textId="77777777" w:rsidR="00BF3F5C" w:rsidRPr="00595FE6" w:rsidRDefault="00BF3F5C">
            <w:pPr>
              <w:jc w:val="right"/>
              <w:rPr>
                <w:rFonts w:cs="Arial"/>
                <w:szCs w:val="24"/>
              </w:rPr>
            </w:pPr>
            <w:r w:rsidRPr="00595FE6">
              <w:rPr>
                <w:rFonts w:cs="Arial"/>
                <w:szCs w:val="24"/>
              </w:rPr>
              <w:t>3.5%</w:t>
            </w:r>
          </w:p>
        </w:tc>
      </w:tr>
      <w:tr w:rsidR="00BF3F5C" w:rsidRPr="00595FE6" w14:paraId="711BF80A" w14:textId="77777777">
        <w:tc>
          <w:tcPr>
            <w:tcW w:w="3936" w:type="dxa"/>
          </w:tcPr>
          <w:p w14:paraId="51F41F8D" w14:textId="77777777" w:rsidR="00BF3F5C" w:rsidRPr="00595FE6" w:rsidRDefault="00BF3F5C">
            <w:pPr>
              <w:spacing w:after="0"/>
              <w:rPr>
                <w:rFonts w:cs="Arial"/>
                <w:szCs w:val="24"/>
              </w:rPr>
            </w:pPr>
            <w:r w:rsidRPr="00595FE6">
              <w:rPr>
                <w:rFonts w:cs="Arial"/>
                <w:szCs w:val="24"/>
              </w:rPr>
              <w:t>Moulsecoomb &amp; Bevendean</w:t>
            </w:r>
          </w:p>
        </w:tc>
        <w:tc>
          <w:tcPr>
            <w:tcW w:w="2435" w:type="dxa"/>
          </w:tcPr>
          <w:p w14:paraId="1D6B36CC" w14:textId="77777777" w:rsidR="00BF3F5C" w:rsidRPr="00595FE6" w:rsidRDefault="00BF3F5C">
            <w:pPr>
              <w:jc w:val="right"/>
              <w:rPr>
                <w:rFonts w:cs="Arial"/>
                <w:szCs w:val="24"/>
              </w:rPr>
            </w:pPr>
            <w:r w:rsidRPr="00595FE6">
              <w:rPr>
                <w:rFonts w:cs="Arial"/>
                <w:szCs w:val="24"/>
              </w:rPr>
              <w:t>139</w:t>
            </w:r>
          </w:p>
        </w:tc>
        <w:tc>
          <w:tcPr>
            <w:tcW w:w="2668" w:type="dxa"/>
          </w:tcPr>
          <w:p w14:paraId="3521EA08" w14:textId="77777777" w:rsidR="00BF3F5C" w:rsidRPr="00595FE6" w:rsidRDefault="00BF3F5C">
            <w:pPr>
              <w:jc w:val="right"/>
              <w:rPr>
                <w:rFonts w:cs="Arial"/>
                <w:szCs w:val="24"/>
              </w:rPr>
            </w:pPr>
            <w:r w:rsidRPr="00595FE6">
              <w:rPr>
                <w:rFonts w:cs="Arial"/>
                <w:szCs w:val="24"/>
              </w:rPr>
              <w:t>1.8%</w:t>
            </w:r>
          </w:p>
        </w:tc>
      </w:tr>
      <w:tr w:rsidR="00BF3F5C" w:rsidRPr="00595FE6" w14:paraId="7772B2B7" w14:textId="77777777">
        <w:tc>
          <w:tcPr>
            <w:tcW w:w="3936" w:type="dxa"/>
          </w:tcPr>
          <w:p w14:paraId="59078E3E" w14:textId="77777777" w:rsidR="00BF3F5C" w:rsidRPr="00595FE6" w:rsidRDefault="00BF3F5C">
            <w:pPr>
              <w:spacing w:after="0"/>
              <w:rPr>
                <w:rFonts w:cs="Arial"/>
                <w:szCs w:val="24"/>
              </w:rPr>
            </w:pPr>
            <w:r w:rsidRPr="00595FE6">
              <w:rPr>
                <w:rFonts w:cs="Arial"/>
                <w:szCs w:val="24"/>
              </w:rPr>
              <w:t>Queen’s Park</w:t>
            </w:r>
          </w:p>
        </w:tc>
        <w:tc>
          <w:tcPr>
            <w:tcW w:w="2435" w:type="dxa"/>
          </w:tcPr>
          <w:p w14:paraId="11E8CF0C" w14:textId="77777777" w:rsidR="00BF3F5C" w:rsidRPr="00595FE6" w:rsidRDefault="00BF3F5C">
            <w:pPr>
              <w:jc w:val="right"/>
              <w:rPr>
                <w:rFonts w:cs="Arial"/>
                <w:szCs w:val="24"/>
              </w:rPr>
            </w:pPr>
            <w:r w:rsidRPr="00595FE6">
              <w:rPr>
                <w:rFonts w:cs="Arial"/>
                <w:szCs w:val="24"/>
              </w:rPr>
              <w:t>63</w:t>
            </w:r>
          </w:p>
        </w:tc>
        <w:tc>
          <w:tcPr>
            <w:tcW w:w="2668" w:type="dxa"/>
          </w:tcPr>
          <w:p w14:paraId="2B5BAFC4" w14:textId="77777777" w:rsidR="00BF3F5C" w:rsidRPr="00595FE6" w:rsidRDefault="00BF3F5C">
            <w:pPr>
              <w:jc w:val="right"/>
              <w:rPr>
                <w:rFonts w:cs="Arial"/>
                <w:szCs w:val="24"/>
              </w:rPr>
            </w:pPr>
            <w:r w:rsidRPr="00595FE6">
              <w:rPr>
                <w:rFonts w:cs="Arial"/>
                <w:szCs w:val="24"/>
              </w:rPr>
              <w:t>1.8%</w:t>
            </w:r>
          </w:p>
        </w:tc>
      </w:tr>
      <w:tr w:rsidR="00BF3F5C" w:rsidRPr="00595FE6" w14:paraId="23A8F5F6" w14:textId="77777777">
        <w:tc>
          <w:tcPr>
            <w:tcW w:w="3936" w:type="dxa"/>
          </w:tcPr>
          <w:p w14:paraId="063EFF62" w14:textId="77777777" w:rsidR="00BF3F5C" w:rsidRPr="00595FE6" w:rsidRDefault="00BF3F5C">
            <w:pPr>
              <w:spacing w:after="0"/>
              <w:rPr>
                <w:rFonts w:cs="Arial"/>
                <w:szCs w:val="24"/>
              </w:rPr>
            </w:pPr>
            <w:r w:rsidRPr="00595FE6">
              <w:rPr>
                <w:rFonts w:cs="Arial"/>
                <w:szCs w:val="24"/>
              </w:rPr>
              <w:t>West Hill &amp; North Laine</w:t>
            </w:r>
          </w:p>
        </w:tc>
        <w:tc>
          <w:tcPr>
            <w:tcW w:w="2435" w:type="dxa"/>
          </w:tcPr>
          <w:p w14:paraId="39D81178" w14:textId="77777777" w:rsidR="00BF3F5C" w:rsidRPr="00595FE6" w:rsidRDefault="00BF3F5C">
            <w:pPr>
              <w:jc w:val="right"/>
              <w:rPr>
                <w:rFonts w:cs="Arial"/>
                <w:szCs w:val="24"/>
              </w:rPr>
            </w:pPr>
            <w:r w:rsidRPr="00595FE6">
              <w:rPr>
                <w:rFonts w:cs="Arial"/>
                <w:szCs w:val="24"/>
              </w:rPr>
              <w:t>49</w:t>
            </w:r>
          </w:p>
        </w:tc>
        <w:tc>
          <w:tcPr>
            <w:tcW w:w="2668" w:type="dxa"/>
          </w:tcPr>
          <w:p w14:paraId="3122EB48" w14:textId="77777777" w:rsidR="00BF3F5C" w:rsidRPr="00595FE6" w:rsidRDefault="00BF3F5C">
            <w:pPr>
              <w:jc w:val="right"/>
              <w:rPr>
                <w:rFonts w:cs="Arial"/>
                <w:szCs w:val="24"/>
              </w:rPr>
            </w:pPr>
            <w:r w:rsidRPr="00595FE6">
              <w:rPr>
                <w:rFonts w:cs="Arial"/>
                <w:szCs w:val="24"/>
              </w:rPr>
              <w:t>1.4%</w:t>
            </w:r>
          </w:p>
        </w:tc>
      </w:tr>
      <w:tr w:rsidR="00BF3F5C" w:rsidRPr="00595FE6" w14:paraId="0391F7AE" w14:textId="77777777">
        <w:tc>
          <w:tcPr>
            <w:tcW w:w="3936" w:type="dxa"/>
          </w:tcPr>
          <w:p w14:paraId="23F098D0" w14:textId="77777777" w:rsidR="00BF3F5C" w:rsidRPr="00595FE6" w:rsidRDefault="00BF3F5C">
            <w:pPr>
              <w:spacing w:after="0"/>
              <w:rPr>
                <w:rFonts w:cs="Arial"/>
                <w:szCs w:val="24"/>
              </w:rPr>
            </w:pPr>
            <w:r w:rsidRPr="00595FE6">
              <w:rPr>
                <w:rFonts w:cs="Arial"/>
                <w:szCs w:val="24"/>
              </w:rPr>
              <w:t>Regency</w:t>
            </w:r>
          </w:p>
        </w:tc>
        <w:tc>
          <w:tcPr>
            <w:tcW w:w="2435" w:type="dxa"/>
          </w:tcPr>
          <w:p w14:paraId="6023311D" w14:textId="77777777" w:rsidR="00BF3F5C" w:rsidRPr="00595FE6" w:rsidRDefault="00BF3F5C">
            <w:pPr>
              <w:jc w:val="right"/>
              <w:rPr>
                <w:rFonts w:cs="Arial"/>
                <w:szCs w:val="24"/>
              </w:rPr>
            </w:pPr>
            <w:r w:rsidRPr="00595FE6">
              <w:rPr>
                <w:rFonts w:cs="Arial"/>
                <w:szCs w:val="24"/>
              </w:rPr>
              <w:t>26</w:t>
            </w:r>
          </w:p>
        </w:tc>
        <w:tc>
          <w:tcPr>
            <w:tcW w:w="2668" w:type="dxa"/>
          </w:tcPr>
          <w:p w14:paraId="411FFF4D" w14:textId="77777777" w:rsidR="00BF3F5C" w:rsidRPr="00595FE6" w:rsidRDefault="00BF3F5C">
            <w:pPr>
              <w:jc w:val="right"/>
              <w:rPr>
                <w:rFonts w:cs="Arial"/>
                <w:szCs w:val="24"/>
              </w:rPr>
            </w:pPr>
            <w:r w:rsidRPr="00595FE6">
              <w:rPr>
                <w:rFonts w:cs="Arial"/>
                <w:szCs w:val="24"/>
              </w:rPr>
              <w:t>1.0%</w:t>
            </w:r>
          </w:p>
        </w:tc>
      </w:tr>
      <w:tr w:rsidR="00BF3F5C" w:rsidRPr="00595FE6" w14:paraId="525F9DF9" w14:textId="77777777">
        <w:tc>
          <w:tcPr>
            <w:tcW w:w="3936" w:type="dxa"/>
          </w:tcPr>
          <w:p w14:paraId="11D7855C" w14:textId="77777777" w:rsidR="00BF3F5C" w:rsidRPr="00595FE6" w:rsidRDefault="00BF3F5C">
            <w:pPr>
              <w:spacing w:after="0"/>
              <w:rPr>
                <w:rFonts w:cs="Arial"/>
                <w:szCs w:val="24"/>
              </w:rPr>
            </w:pPr>
            <w:r w:rsidRPr="00595FE6">
              <w:rPr>
                <w:rFonts w:cs="Arial"/>
                <w:szCs w:val="24"/>
              </w:rPr>
              <w:t>South Portslade</w:t>
            </w:r>
          </w:p>
        </w:tc>
        <w:tc>
          <w:tcPr>
            <w:tcW w:w="2435" w:type="dxa"/>
          </w:tcPr>
          <w:p w14:paraId="1423E846" w14:textId="77777777" w:rsidR="00BF3F5C" w:rsidRPr="00595FE6" w:rsidRDefault="00BF3F5C">
            <w:pPr>
              <w:jc w:val="right"/>
              <w:rPr>
                <w:rFonts w:cs="Arial"/>
                <w:szCs w:val="24"/>
              </w:rPr>
            </w:pPr>
            <w:r w:rsidRPr="00595FE6">
              <w:rPr>
                <w:rFonts w:cs="Arial"/>
                <w:szCs w:val="24"/>
              </w:rPr>
              <w:t>108</w:t>
            </w:r>
          </w:p>
        </w:tc>
        <w:tc>
          <w:tcPr>
            <w:tcW w:w="2668" w:type="dxa"/>
          </w:tcPr>
          <w:p w14:paraId="409294B4" w14:textId="77777777" w:rsidR="00BF3F5C" w:rsidRPr="00595FE6" w:rsidRDefault="00BF3F5C">
            <w:pPr>
              <w:jc w:val="right"/>
              <w:rPr>
                <w:rFonts w:cs="Arial"/>
                <w:szCs w:val="24"/>
              </w:rPr>
            </w:pPr>
            <w:r w:rsidRPr="00595FE6">
              <w:rPr>
                <w:rFonts w:cs="Arial"/>
                <w:szCs w:val="24"/>
              </w:rPr>
              <w:t>3.8%</w:t>
            </w:r>
          </w:p>
        </w:tc>
      </w:tr>
      <w:tr w:rsidR="00BF3F5C" w:rsidRPr="00595FE6" w14:paraId="37A33A14" w14:textId="77777777">
        <w:tc>
          <w:tcPr>
            <w:tcW w:w="3936" w:type="dxa"/>
          </w:tcPr>
          <w:p w14:paraId="393C3878" w14:textId="77777777" w:rsidR="00BF3F5C" w:rsidRPr="00595FE6" w:rsidRDefault="00BF3F5C">
            <w:pPr>
              <w:spacing w:after="0"/>
              <w:rPr>
                <w:rFonts w:cs="Arial"/>
                <w:szCs w:val="24"/>
              </w:rPr>
            </w:pPr>
            <w:r w:rsidRPr="00595FE6">
              <w:rPr>
                <w:rFonts w:cs="Arial"/>
                <w:szCs w:val="24"/>
              </w:rPr>
              <w:t>Hangleton &amp; Knoll</w:t>
            </w:r>
          </w:p>
        </w:tc>
        <w:tc>
          <w:tcPr>
            <w:tcW w:w="2435" w:type="dxa"/>
          </w:tcPr>
          <w:p w14:paraId="564F135B" w14:textId="77777777" w:rsidR="00BF3F5C" w:rsidRPr="00595FE6" w:rsidRDefault="00BF3F5C">
            <w:pPr>
              <w:jc w:val="right"/>
              <w:rPr>
                <w:rFonts w:cs="Arial"/>
                <w:szCs w:val="24"/>
              </w:rPr>
            </w:pPr>
            <w:r w:rsidRPr="00595FE6">
              <w:rPr>
                <w:rFonts w:cs="Arial"/>
                <w:szCs w:val="24"/>
              </w:rPr>
              <w:t>228</w:t>
            </w:r>
          </w:p>
        </w:tc>
        <w:tc>
          <w:tcPr>
            <w:tcW w:w="2668" w:type="dxa"/>
          </w:tcPr>
          <w:p w14:paraId="32A67A01" w14:textId="77777777" w:rsidR="00BF3F5C" w:rsidRPr="00595FE6" w:rsidRDefault="00BF3F5C">
            <w:pPr>
              <w:jc w:val="right"/>
              <w:rPr>
                <w:rFonts w:cs="Arial"/>
                <w:szCs w:val="24"/>
              </w:rPr>
            </w:pPr>
            <w:r w:rsidRPr="00595FE6">
              <w:rPr>
                <w:rFonts w:cs="Arial"/>
                <w:szCs w:val="24"/>
              </w:rPr>
              <w:t>4.7%</w:t>
            </w:r>
          </w:p>
        </w:tc>
      </w:tr>
      <w:tr w:rsidR="00BF3F5C" w:rsidRPr="00595FE6" w14:paraId="2CEE7256" w14:textId="77777777">
        <w:tc>
          <w:tcPr>
            <w:tcW w:w="3936" w:type="dxa"/>
          </w:tcPr>
          <w:p w14:paraId="0BF7D035" w14:textId="77777777" w:rsidR="00BF3F5C" w:rsidRPr="00595FE6" w:rsidRDefault="00BF3F5C">
            <w:pPr>
              <w:spacing w:after="0"/>
              <w:rPr>
                <w:rFonts w:cs="Arial"/>
                <w:szCs w:val="24"/>
              </w:rPr>
            </w:pPr>
            <w:r w:rsidRPr="00595FE6">
              <w:rPr>
                <w:rFonts w:cs="Arial"/>
                <w:szCs w:val="24"/>
              </w:rPr>
              <w:t>Coldean &amp; Stanmer</w:t>
            </w:r>
          </w:p>
        </w:tc>
        <w:tc>
          <w:tcPr>
            <w:tcW w:w="2435" w:type="dxa"/>
          </w:tcPr>
          <w:p w14:paraId="3CFB4AE9" w14:textId="77777777" w:rsidR="00BF3F5C" w:rsidRPr="00595FE6" w:rsidRDefault="00BF3F5C">
            <w:pPr>
              <w:jc w:val="right"/>
              <w:rPr>
                <w:rFonts w:cs="Arial"/>
                <w:szCs w:val="24"/>
              </w:rPr>
            </w:pPr>
            <w:r w:rsidRPr="00595FE6">
              <w:rPr>
                <w:rFonts w:cs="Arial"/>
                <w:szCs w:val="24"/>
              </w:rPr>
              <w:t>98</w:t>
            </w:r>
          </w:p>
        </w:tc>
        <w:tc>
          <w:tcPr>
            <w:tcW w:w="2668" w:type="dxa"/>
          </w:tcPr>
          <w:p w14:paraId="0F759554" w14:textId="77777777" w:rsidR="00BF3F5C" w:rsidRPr="00595FE6" w:rsidRDefault="00BF3F5C">
            <w:pPr>
              <w:jc w:val="right"/>
              <w:rPr>
                <w:rFonts w:cs="Arial"/>
                <w:szCs w:val="24"/>
              </w:rPr>
            </w:pPr>
            <w:r w:rsidRPr="00595FE6">
              <w:rPr>
                <w:rFonts w:cs="Arial"/>
                <w:szCs w:val="24"/>
              </w:rPr>
              <w:t>1.3%</w:t>
            </w:r>
          </w:p>
        </w:tc>
      </w:tr>
      <w:tr w:rsidR="00BF3F5C" w:rsidRPr="00595FE6" w14:paraId="74584C39" w14:textId="77777777">
        <w:tc>
          <w:tcPr>
            <w:tcW w:w="3936" w:type="dxa"/>
          </w:tcPr>
          <w:p w14:paraId="52A51745" w14:textId="77777777" w:rsidR="00BF3F5C" w:rsidRPr="00595FE6" w:rsidRDefault="00BF3F5C">
            <w:pPr>
              <w:spacing w:after="0"/>
              <w:rPr>
                <w:rFonts w:cs="Arial"/>
                <w:szCs w:val="24"/>
              </w:rPr>
            </w:pPr>
            <w:r w:rsidRPr="00595FE6">
              <w:rPr>
                <w:rFonts w:cs="Arial"/>
                <w:szCs w:val="24"/>
              </w:rPr>
              <w:t>North Portslade</w:t>
            </w:r>
          </w:p>
        </w:tc>
        <w:tc>
          <w:tcPr>
            <w:tcW w:w="2435" w:type="dxa"/>
          </w:tcPr>
          <w:p w14:paraId="227A9D97" w14:textId="77777777" w:rsidR="00BF3F5C" w:rsidRPr="00595FE6" w:rsidRDefault="00BF3F5C">
            <w:pPr>
              <w:jc w:val="right"/>
              <w:rPr>
                <w:rFonts w:cs="Arial"/>
                <w:szCs w:val="24"/>
              </w:rPr>
            </w:pPr>
            <w:r w:rsidRPr="00595FE6">
              <w:rPr>
                <w:rFonts w:cs="Arial"/>
                <w:szCs w:val="24"/>
              </w:rPr>
              <w:t>121</w:t>
            </w:r>
          </w:p>
        </w:tc>
        <w:tc>
          <w:tcPr>
            <w:tcW w:w="2668" w:type="dxa"/>
          </w:tcPr>
          <w:p w14:paraId="54FC766E" w14:textId="77777777" w:rsidR="00BF3F5C" w:rsidRPr="00595FE6" w:rsidRDefault="00BF3F5C">
            <w:pPr>
              <w:jc w:val="right"/>
              <w:rPr>
                <w:rFonts w:cs="Arial"/>
                <w:szCs w:val="24"/>
              </w:rPr>
            </w:pPr>
            <w:r w:rsidRPr="00595FE6">
              <w:rPr>
                <w:rFonts w:cs="Arial"/>
                <w:szCs w:val="24"/>
              </w:rPr>
              <w:t>3.8%</w:t>
            </w:r>
          </w:p>
        </w:tc>
      </w:tr>
      <w:tr w:rsidR="00BF3F5C" w:rsidRPr="00595FE6" w14:paraId="2223363A" w14:textId="77777777">
        <w:tc>
          <w:tcPr>
            <w:tcW w:w="3936" w:type="dxa"/>
          </w:tcPr>
          <w:p w14:paraId="7A7126FB" w14:textId="77777777" w:rsidR="00BF3F5C" w:rsidRPr="00595FE6" w:rsidRDefault="00BF3F5C">
            <w:pPr>
              <w:spacing w:after="0"/>
              <w:rPr>
                <w:rFonts w:cs="Arial"/>
                <w:szCs w:val="24"/>
              </w:rPr>
            </w:pPr>
            <w:r w:rsidRPr="00595FE6">
              <w:rPr>
                <w:rFonts w:cs="Arial"/>
                <w:szCs w:val="24"/>
              </w:rPr>
              <w:t>Central Hove</w:t>
            </w:r>
          </w:p>
        </w:tc>
        <w:tc>
          <w:tcPr>
            <w:tcW w:w="2435" w:type="dxa"/>
          </w:tcPr>
          <w:p w14:paraId="61F16A2F" w14:textId="77777777" w:rsidR="00BF3F5C" w:rsidRPr="00595FE6" w:rsidRDefault="00BF3F5C">
            <w:pPr>
              <w:jc w:val="right"/>
              <w:rPr>
                <w:rFonts w:cs="Arial"/>
                <w:szCs w:val="24"/>
              </w:rPr>
            </w:pPr>
            <w:r w:rsidRPr="00595FE6">
              <w:rPr>
                <w:rFonts w:cs="Arial"/>
                <w:szCs w:val="24"/>
              </w:rPr>
              <w:t>72</w:t>
            </w:r>
          </w:p>
        </w:tc>
        <w:tc>
          <w:tcPr>
            <w:tcW w:w="2668" w:type="dxa"/>
          </w:tcPr>
          <w:p w14:paraId="058388C9" w14:textId="77777777" w:rsidR="00BF3F5C" w:rsidRPr="00595FE6" w:rsidRDefault="00BF3F5C">
            <w:pPr>
              <w:jc w:val="right"/>
              <w:rPr>
                <w:rFonts w:cs="Arial"/>
                <w:szCs w:val="24"/>
              </w:rPr>
            </w:pPr>
            <w:r w:rsidRPr="00595FE6">
              <w:rPr>
                <w:rFonts w:cs="Arial"/>
                <w:szCs w:val="24"/>
              </w:rPr>
              <w:t>2.9%</w:t>
            </w:r>
          </w:p>
        </w:tc>
      </w:tr>
      <w:tr w:rsidR="00BF3F5C" w:rsidRPr="00595FE6" w14:paraId="2930355A" w14:textId="77777777">
        <w:tc>
          <w:tcPr>
            <w:tcW w:w="3936" w:type="dxa"/>
          </w:tcPr>
          <w:p w14:paraId="3BE4132E" w14:textId="77777777" w:rsidR="00BF3F5C" w:rsidRPr="00595FE6" w:rsidRDefault="00BF3F5C">
            <w:pPr>
              <w:spacing w:after="0"/>
              <w:rPr>
                <w:rFonts w:cs="Arial"/>
                <w:szCs w:val="24"/>
              </w:rPr>
            </w:pPr>
            <w:r w:rsidRPr="00595FE6">
              <w:rPr>
                <w:rFonts w:cs="Arial"/>
                <w:szCs w:val="24"/>
              </w:rPr>
              <w:t>Brunswick &amp; Adelaide</w:t>
            </w:r>
          </w:p>
        </w:tc>
        <w:tc>
          <w:tcPr>
            <w:tcW w:w="2435" w:type="dxa"/>
          </w:tcPr>
          <w:p w14:paraId="37C0A9D2" w14:textId="77777777" w:rsidR="00BF3F5C" w:rsidRPr="00595FE6" w:rsidRDefault="00BF3F5C">
            <w:pPr>
              <w:jc w:val="right"/>
              <w:rPr>
                <w:rFonts w:cs="Arial"/>
                <w:szCs w:val="24"/>
              </w:rPr>
            </w:pPr>
            <w:r w:rsidRPr="00595FE6">
              <w:rPr>
                <w:rFonts w:cs="Arial"/>
                <w:szCs w:val="24"/>
              </w:rPr>
              <w:t>37</w:t>
            </w:r>
          </w:p>
        </w:tc>
        <w:tc>
          <w:tcPr>
            <w:tcW w:w="2668" w:type="dxa"/>
          </w:tcPr>
          <w:p w14:paraId="753FBC85" w14:textId="77777777" w:rsidR="00BF3F5C" w:rsidRPr="00595FE6" w:rsidRDefault="00BF3F5C">
            <w:pPr>
              <w:jc w:val="right"/>
              <w:rPr>
                <w:rFonts w:cs="Arial"/>
                <w:szCs w:val="24"/>
              </w:rPr>
            </w:pPr>
            <w:r w:rsidRPr="00595FE6">
              <w:rPr>
                <w:rFonts w:cs="Arial"/>
                <w:szCs w:val="24"/>
              </w:rPr>
              <w:t>1.7%</w:t>
            </w:r>
          </w:p>
        </w:tc>
      </w:tr>
      <w:tr w:rsidR="00BF3F5C" w:rsidRPr="00595FE6" w14:paraId="709E2C39" w14:textId="77777777">
        <w:tc>
          <w:tcPr>
            <w:tcW w:w="3936" w:type="dxa"/>
          </w:tcPr>
          <w:p w14:paraId="397B7B10" w14:textId="77777777" w:rsidR="00BF3F5C" w:rsidRPr="00595FE6" w:rsidRDefault="00BF3F5C">
            <w:pPr>
              <w:spacing w:after="0"/>
              <w:rPr>
                <w:rFonts w:cs="Arial"/>
                <w:szCs w:val="24"/>
              </w:rPr>
            </w:pPr>
            <w:r w:rsidRPr="00595FE6">
              <w:rPr>
                <w:rFonts w:cs="Arial"/>
                <w:szCs w:val="24"/>
              </w:rPr>
              <w:t>Westbourne &amp; Poet’s Corner</w:t>
            </w:r>
          </w:p>
        </w:tc>
        <w:tc>
          <w:tcPr>
            <w:tcW w:w="2435" w:type="dxa"/>
          </w:tcPr>
          <w:p w14:paraId="512CE596" w14:textId="77777777" w:rsidR="00BF3F5C" w:rsidRPr="00595FE6" w:rsidRDefault="00BF3F5C">
            <w:pPr>
              <w:jc w:val="right"/>
              <w:rPr>
                <w:rFonts w:cs="Arial"/>
                <w:szCs w:val="24"/>
              </w:rPr>
            </w:pPr>
            <w:r w:rsidRPr="00595FE6">
              <w:rPr>
                <w:rFonts w:cs="Arial"/>
                <w:szCs w:val="24"/>
              </w:rPr>
              <w:t>100</w:t>
            </w:r>
          </w:p>
        </w:tc>
        <w:tc>
          <w:tcPr>
            <w:tcW w:w="2668" w:type="dxa"/>
          </w:tcPr>
          <w:p w14:paraId="42707DFD" w14:textId="77777777" w:rsidR="00BF3F5C" w:rsidRPr="00595FE6" w:rsidRDefault="00BF3F5C">
            <w:pPr>
              <w:jc w:val="right"/>
              <w:rPr>
                <w:rFonts w:cs="Arial"/>
                <w:szCs w:val="24"/>
              </w:rPr>
            </w:pPr>
            <w:r w:rsidRPr="00595FE6">
              <w:rPr>
                <w:rFonts w:cs="Arial"/>
                <w:szCs w:val="24"/>
              </w:rPr>
              <w:t>3.9%</w:t>
            </w:r>
          </w:p>
        </w:tc>
      </w:tr>
      <w:tr w:rsidR="00BF3F5C" w:rsidRPr="00595FE6" w14:paraId="6D5B7DA0" w14:textId="77777777">
        <w:tc>
          <w:tcPr>
            <w:tcW w:w="3936" w:type="dxa"/>
          </w:tcPr>
          <w:p w14:paraId="7F137453" w14:textId="77777777" w:rsidR="00BF3F5C" w:rsidRPr="00595FE6" w:rsidRDefault="00BF3F5C">
            <w:pPr>
              <w:spacing w:after="0"/>
              <w:rPr>
                <w:rFonts w:cs="Arial"/>
                <w:szCs w:val="24"/>
              </w:rPr>
            </w:pPr>
            <w:r w:rsidRPr="00595FE6">
              <w:rPr>
                <w:rFonts w:cs="Arial"/>
                <w:szCs w:val="24"/>
              </w:rPr>
              <w:t>Hanover &amp; Elm Grove</w:t>
            </w:r>
          </w:p>
        </w:tc>
        <w:tc>
          <w:tcPr>
            <w:tcW w:w="2435" w:type="dxa"/>
          </w:tcPr>
          <w:p w14:paraId="28628A77" w14:textId="77777777" w:rsidR="00BF3F5C" w:rsidRPr="00595FE6" w:rsidRDefault="00BF3F5C">
            <w:pPr>
              <w:jc w:val="right"/>
              <w:rPr>
                <w:rFonts w:cs="Arial"/>
                <w:szCs w:val="24"/>
              </w:rPr>
            </w:pPr>
            <w:r w:rsidRPr="00595FE6">
              <w:rPr>
                <w:rFonts w:cs="Arial"/>
                <w:szCs w:val="24"/>
              </w:rPr>
              <w:t>140</w:t>
            </w:r>
          </w:p>
        </w:tc>
        <w:tc>
          <w:tcPr>
            <w:tcW w:w="2668" w:type="dxa"/>
          </w:tcPr>
          <w:p w14:paraId="6766C9E0" w14:textId="77777777" w:rsidR="00BF3F5C" w:rsidRPr="00595FE6" w:rsidRDefault="00BF3F5C">
            <w:pPr>
              <w:jc w:val="right"/>
              <w:rPr>
                <w:rFonts w:cs="Arial"/>
                <w:szCs w:val="24"/>
              </w:rPr>
            </w:pPr>
            <w:r w:rsidRPr="00595FE6">
              <w:rPr>
                <w:rFonts w:cs="Arial"/>
                <w:szCs w:val="24"/>
              </w:rPr>
              <w:t>2.2%</w:t>
            </w:r>
          </w:p>
        </w:tc>
      </w:tr>
      <w:tr w:rsidR="00BF3F5C" w:rsidRPr="00595FE6" w14:paraId="0D3E0D8B" w14:textId="77777777">
        <w:tc>
          <w:tcPr>
            <w:tcW w:w="3936" w:type="dxa"/>
          </w:tcPr>
          <w:p w14:paraId="69EF4880" w14:textId="77777777" w:rsidR="00BF3F5C" w:rsidRPr="00595FE6" w:rsidRDefault="00BF3F5C">
            <w:pPr>
              <w:spacing w:after="0"/>
              <w:rPr>
                <w:rFonts w:cs="Arial"/>
                <w:szCs w:val="24"/>
              </w:rPr>
            </w:pPr>
            <w:r w:rsidRPr="00595FE6">
              <w:rPr>
                <w:rFonts w:cs="Arial"/>
                <w:szCs w:val="24"/>
              </w:rPr>
              <w:t>Woodingdean</w:t>
            </w:r>
          </w:p>
        </w:tc>
        <w:tc>
          <w:tcPr>
            <w:tcW w:w="2435" w:type="dxa"/>
          </w:tcPr>
          <w:p w14:paraId="1BBD4D90" w14:textId="77777777" w:rsidR="00BF3F5C" w:rsidRPr="00595FE6" w:rsidRDefault="00BF3F5C">
            <w:pPr>
              <w:jc w:val="right"/>
              <w:rPr>
                <w:rFonts w:cs="Arial"/>
                <w:szCs w:val="24"/>
              </w:rPr>
            </w:pPr>
            <w:r w:rsidRPr="00595FE6">
              <w:rPr>
                <w:rFonts w:cs="Arial"/>
                <w:szCs w:val="24"/>
              </w:rPr>
              <w:t>148</w:t>
            </w:r>
          </w:p>
        </w:tc>
        <w:tc>
          <w:tcPr>
            <w:tcW w:w="2668" w:type="dxa"/>
          </w:tcPr>
          <w:p w14:paraId="485558D7" w14:textId="77777777" w:rsidR="00BF3F5C" w:rsidRPr="00595FE6" w:rsidRDefault="00BF3F5C">
            <w:pPr>
              <w:jc w:val="right"/>
              <w:rPr>
                <w:rFonts w:cs="Arial"/>
                <w:szCs w:val="24"/>
              </w:rPr>
            </w:pPr>
            <w:r w:rsidRPr="00595FE6">
              <w:rPr>
                <w:rFonts w:cs="Arial"/>
                <w:szCs w:val="24"/>
              </w:rPr>
              <w:t>5.4%</w:t>
            </w:r>
          </w:p>
        </w:tc>
      </w:tr>
      <w:tr w:rsidR="00BF3F5C" w:rsidRPr="00595FE6" w14:paraId="0B632CFC" w14:textId="77777777">
        <w:tc>
          <w:tcPr>
            <w:tcW w:w="3936" w:type="dxa"/>
          </w:tcPr>
          <w:p w14:paraId="209A5461" w14:textId="77777777" w:rsidR="00BF3F5C" w:rsidRPr="00595FE6" w:rsidRDefault="00BF3F5C">
            <w:pPr>
              <w:spacing w:after="0"/>
              <w:rPr>
                <w:rFonts w:cs="Arial"/>
                <w:szCs w:val="24"/>
              </w:rPr>
            </w:pPr>
            <w:r w:rsidRPr="00595FE6">
              <w:rPr>
                <w:rFonts w:cs="Arial"/>
                <w:szCs w:val="24"/>
              </w:rPr>
              <w:t>Goldsmid</w:t>
            </w:r>
          </w:p>
        </w:tc>
        <w:tc>
          <w:tcPr>
            <w:tcW w:w="2435" w:type="dxa"/>
          </w:tcPr>
          <w:p w14:paraId="5BA3E0A2" w14:textId="77777777" w:rsidR="00BF3F5C" w:rsidRPr="00595FE6" w:rsidRDefault="00BF3F5C">
            <w:pPr>
              <w:jc w:val="right"/>
              <w:rPr>
                <w:rFonts w:cs="Arial"/>
                <w:szCs w:val="24"/>
              </w:rPr>
            </w:pPr>
            <w:r w:rsidRPr="00595FE6">
              <w:rPr>
                <w:rFonts w:cs="Arial"/>
                <w:szCs w:val="24"/>
              </w:rPr>
              <w:t>34</w:t>
            </w:r>
          </w:p>
        </w:tc>
        <w:tc>
          <w:tcPr>
            <w:tcW w:w="2668" w:type="dxa"/>
          </w:tcPr>
          <w:p w14:paraId="38ED870F" w14:textId="77777777" w:rsidR="00BF3F5C" w:rsidRPr="00595FE6" w:rsidRDefault="00BF3F5C">
            <w:pPr>
              <w:jc w:val="right"/>
              <w:rPr>
                <w:rFonts w:cs="Arial"/>
                <w:szCs w:val="24"/>
              </w:rPr>
            </w:pPr>
            <w:r w:rsidRPr="00595FE6">
              <w:rPr>
                <w:rFonts w:cs="Arial"/>
                <w:szCs w:val="24"/>
              </w:rPr>
              <w:t>1.0%</w:t>
            </w:r>
          </w:p>
        </w:tc>
      </w:tr>
      <w:tr w:rsidR="00BF3F5C" w:rsidRPr="00595FE6" w14:paraId="6F032BDC" w14:textId="77777777">
        <w:tc>
          <w:tcPr>
            <w:tcW w:w="3936" w:type="dxa"/>
          </w:tcPr>
          <w:p w14:paraId="76C16D8D" w14:textId="77777777" w:rsidR="00BF3F5C" w:rsidRPr="00595FE6" w:rsidRDefault="00BF3F5C">
            <w:pPr>
              <w:spacing w:after="0"/>
              <w:rPr>
                <w:rFonts w:cs="Arial"/>
                <w:szCs w:val="24"/>
              </w:rPr>
            </w:pPr>
            <w:r w:rsidRPr="00595FE6">
              <w:rPr>
                <w:rFonts w:cs="Arial"/>
                <w:szCs w:val="24"/>
              </w:rPr>
              <w:t>Round Hill</w:t>
            </w:r>
          </w:p>
        </w:tc>
        <w:tc>
          <w:tcPr>
            <w:tcW w:w="2435" w:type="dxa"/>
          </w:tcPr>
          <w:p w14:paraId="7594A84A" w14:textId="77777777" w:rsidR="00BF3F5C" w:rsidRPr="00595FE6" w:rsidRDefault="00BF3F5C">
            <w:pPr>
              <w:jc w:val="right"/>
              <w:rPr>
                <w:rFonts w:cs="Arial"/>
                <w:szCs w:val="24"/>
              </w:rPr>
            </w:pPr>
            <w:r w:rsidRPr="00595FE6">
              <w:rPr>
                <w:rFonts w:cs="Arial"/>
                <w:szCs w:val="24"/>
              </w:rPr>
              <w:t>33</w:t>
            </w:r>
          </w:p>
        </w:tc>
        <w:tc>
          <w:tcPr>
            <w:tcW w:w="2668" w:type="dxa"/>
          </w:tcPr>
          <w:p w14:paraId="630918A4" w14:textId="77777777" w:rsidR="00BF3F5C" w:rsidRPr="00595FE6" w:rsidRDefault="00BF3F5C">
            <w:pPr>
              <w:jc w:val="right"/>
              <w:rPr>
                <w:rFonts w:cs="Arial"/>
                <w:szCs w:val="24"/>
              </w:rPr>
            </w:pPr>
            <w:r w:rsidRPr="00595FE6">
              <w:rPr>
                <w:rFonts w:cs="Arial"/>
                <w:szCs w:val="24"/>
              </w:rPr>
              <w:t>1.0%</w:t>
            </w:r>
          </w:p>
        </w:tc>
      </w:tr>
      <w:tr w:rsidR="00BF3F5C" w:rsidRPr="00595FE6" w14:paraId="2ADC41CA" w14:textId="77777777">
        <w:tc>
          <w:tcPr>
            <w:tcW w:w="3936" w:type="dxa"/>
          </w:tcPr>
          <w:p w14:paraId="67B6806B" w14:textId="77777777" w:rsidR="00BF3F5C" w:rsidRPr="00595FE6" w:rsidRDefault="00BF3F5C">
            <w:pPr>
              <w:spacing w:after="0"/>
              <w:rPr>
                <w:rFonts w:cs="Arial"/>
                <w:szCs w:val="24"/>
              </w:rPr>
            </w:pPr>
            <w:r w:rsidRPr="00595FE6">
              <w:rPr>
                <w:rFonts w:cs="Arial"/>
                <w:szCs w:val="24"/>
              </w:rPr>
              <w:t>Wish</w:t>
            </w:r>
          </w:p>
        </w:tc>
        <w:tc>
          <w:tcPr>
            <w:tcW w:w="2435" w:type="dxa"/>
          </w:tcPr>
          <w:p w14:paraId="5F697F7B" w14:textId="77777777" w:rsidR="00BF3F5C" w:rsidRPr="00595FE6" w:rsidRDefault="00BF3F5C">
            <w:pPr>
              <w:jc w:val="right"/>
              <w:rPr>
                <w:rFonts w:cs="Arial"/>
                <w:szCs w:val="24"/>
              </w:rPr>
            </w:pPr>
            <w:r w:rsidRPr="00595FE6">
              <w:rPr>
                <w:rFonts w:cs="Arial"/>
                <w:szCs w:val="24"/>
              </w:rPr>
              <w:t>97</w:t>
            </w:r>
          </w:p>
        </w:tc>
        <w:tc>
          <w:tcPr>
            <w:tcW w:w="2668" w:type="dxa"/>
          </w:tcPr>
          <w:p w14:paraId="6D4C8020" w14:textId="77777777" w:rsidR="00BF3F5C" w:rsidRPr="00595FE6" w:rsidRDefault="00BF3F5C">
            <w:pPr>
              <w:jc w:val="right"/>
              <w:rPr>
                <w:rFonts w:cs="Arial"/>
                <w:szCs w:val="24"/>
              </w:rPr>
            </w:pPr>
            <w:r w:rsidRPr="00595FE6">
              <w:rPr>
                <w:rFonts w:cs="Arial"/>
                <w:szCs w:val="24"/>
              </w:rPr>
              <w:t>3.3%</w:t>
            </w:r>
          </w:p>
        </w:tc>
      </w:tr>
      <w:tr w:rsidR="00BF3F5C" w:rsidRPr="00595FE6" w14:paraId="104C1789" w14:textId="77777777">
        <w:tc>
          <w:tcPr>
            <w:tcW w:w="3936" w:type="dxa"/>
          </w:tcPr>
          <w:p w14:paraId="5ED4A717" w14:textId="77777777" w:rsidR="00BF3F5C" w:rsidRPr="00595FE6" w:rsidRDefault="00BF3F5C">
            <w:pPr>
              <w:spacing w:after="0"/>
              <w:rPr>
                <w:rFonts w:cs="Arial"/>
                <w:szCs w:val="24"/>
              </w:rPr>
            </w:pPr>
            <w:r w:rsidRPr="00595FE6">
              <w:rPr>
                <w:rFonts w:cs="Arial"/>
                <w:szCs w:val="24"/>
              </w:rPr>
              <w:t>Hollingdean &amp; Fiveways</w:t>
            </w:r>
          </w:p>
        </w:tc>
        <w:tc>
          <w:tcPr>
            <w:tcW w:w="2435" w:type="dxa"/>
          </w:tcPr>
          <w:p w14:paraId="1F1B0CDA" w14:textId="77777777" w:rsidR="00BF3F5C" w:rsidRPr="00595FE6" w:rsidRDefault="00BF3F5C">
            <w:pPr>
              <w:jc w:val="right"/>
              <w:rPr>
                <w:rFonts w:cs="Arial"/>
                <w:szCs w:val="24"/>
              </w:rPr>
            </w:pPr>
            <w:r w:rsidRPr="00595FE6">
              <w:rPr>
                <w:rFonts w:cs="Arial"/>
                <w:szCs w:val="24"/>
              </w:rPr>
              <w:t>214</w:t>
            </w:r>
          </w:p>
        </w:tc>
        <w:tc>
          <w:tcPr>
            <w:tcW w:w="2668" w:type="dxa"/>
          </w:tcPr>
          <w:p w14:paraId="6BC8C575" w14:textId="77777777" w:rsidR="00BF3F5C" w:rsidRPr="00595FE6" w:rsidRDefault="00BF3F5C">
            <w:pPr>
              <w:jc w:val="right"/>
              <w:rPr>
                <w:rFonts w:cs="Arial"/>
                <w:szCs w:val="24"/>
              </w:rPr>
            </w:pPr>
            <w:r w:rsidRPr="00595FE6">
              <w:rPr>
                <w:rFonts w:cs="Arial"/>
                <w:szCs w:val="24"/>
              </w:rPr>
              <w:t>4.0%</w:t>
            </w:r>
          </w:p>
        </w:tc>
      </w:tr>
      <w:tr w:rsidR="00BF3F5C" w:rsidRPr="00595FE6" w14:paraId="5C4D592C" w14:textId="77777777">
        <w:tc>
          <w:tcPr>
            <w:tcW w:w="3936" w:type="dxa"/>
          </w:tcPr>
          <w:p w14:paraId="522FAA53" w14:textId="77777777" w:rsidR="00BF3F5C" w:rsidRPr="00595FE6" w:rsidRDefault="00BF3F5C">
            <w:pPr>
              <w:spacing w:after="0"/>
              <w:rPr>
                <w:rFonts w:cs="Arial"/>
                <w:szCs w:val="24"/>
              </w:rPr>
            </w:pPr>
            <w:r w:rsidRPr="00595FE6">
              <w:rPr>
                <w:rFonts w:cs="Arial"/>
                <w:szCs w:val="24"/>
              </w:rPr>
              <w:t>Patcham &amp; Hollingbury</w:t>
            </w:r>
          </w:p>
        </w:tc>
        <w:tc>
          <w:tcPr>
            <w:tcW w:w="2435" w:type="dxa"/>
          </w:tcPr>
          <w:p w14:paraId="09A61DE7" w14:textId="77777777" w:rsidR="00BF3F5C" w:rsidRPr="00595FE6" w:rsidRDefault="00BF3F5C">
            <w:pPr>
              <w:jc w:val="right"/>
              <w:rPr>
                <w:rFonts w:cs="Arial"/>
                <w:szCs w:val="24"/>
              </w:rPr>
            </w:pPr>
            <w:r w:rsidRPr="00595FE6">
              <w:rPr>
                <w:rFonts w:cs="Arial"/>
                <w:szCs w:val="24"/>
              </w:rPr>
              <w:t>164</w:t>
            </w:r>
          </w:p>
        </w:tc>
        <w:tc>
          <w:tcPr>
            <w:tcW w:w="2668" w:type="dxa"/>
          </w:tcPr>
          <w:p w14:paraId="44D5E209" w14:textId="77777777" w:rsidR="00BF3F5C" w:rsidRPr="00595FE6" w:rsidRDefault="00BF3F5C">
            <w:pPr>
              <w:jc w:val="right"/>
              <w:rPr>
                <w:rFonts w:cs="Arial"/>
                <w:szCs w:val="24"/>
              </w:rPr>
            </w:pPr>
            <w:r w:rsidRPr="00595FE6">
              <w:rPr>
                <w:rFonts w:cs="Arial"/>
                <w:szCs w:val="24"/>
              </w:rPr>
              <w:t>3.7%</w:t>
            </w:r>
          </w:p>
        </w:tc>
      </w:tr>
      <w:tr w:rsidR="00BF3F5C" w:rsidRPr="00595FE6" w14:paraId="121DF8F8" w14:textId="77777777">
        <w:tc>
          <w:tcPr>
            <w:tcW w:w="3936" w:type="dxa"/>
          </w:tcPr>
          <w:p w14:paraId="1E62C806" w14:textId="77777777" w:rsidR="00BF3F5C" w:rsidRPr="00595FE6" w:rsidRDefault="00BF3F5C">
            <w:pPr>
              <w:spacing w:after="0"/>
              <w:rPr>
                <w:rFonts w:cs="Arial"/>
                <w:szCs w:val="24"/>
              </w:rPr>
            </w:pPr>
            <w:r w:rsidRPr="00595FE6">
              <w:rPr>
                <w:rFonts w:cs="Arial"/>
                <w:szCs w:val="24"/>
              </w:rPr>
              <w:t>Preston Park</w:t>
            </w:r>
          </w:p>
        </w:tc>
        <w:tc>
          <w:tcPr>
            <w:tcW w:w="2435" w:type="dxa"/>
          </w:tcPr>
          <w:p w14:paraId="4EA05C41" w14:textId="77777777" w:rsidR="00BF3F5C" w:rsidRPr="00595FE6" w:rsidRDefault="00BF3F5C">
            <w:pPr>
              <w:jc w:val="right"/>
              <w:rPr>
                <w:rFonts w:cs="Arial"/>
                <w:szCs w:val="24"/>
              </w:rPr>
            </w:pPr>
            <w:r w:rsidRPr="00595FE6">
              <w:rPr>
                <w:rFonts w:cs="Arial"/>
                <w:szCs w:val="24"/>
              </w:rPr>
              <w:t>93</w:t>
            </w:r>
          </w:p>
        </w:tc>
        <w:tc>
          <w:tcPr>
            <w:tcW w:w="2668" w:type="dxa"/>
          </w:tcPr>
          <w:p w14:paraId="79000DCA" w14:textId="77777777" w:rsidR="00BF3F5C" w:rsidRPr="00595FE6" w:rsidRDefault="00BF3F5C">
            <w:pPr>
              <w:jc w:val="right"/>
              <w:rPr>
                <w:rFonts w:cs="Arial"/>
                <w:szCs w:val="24"/>
              </w:rPr>
            </w:pPr>
            <w:r w:rsidRPr="00595FE6">
              <w:rPr>
                <w:rFonts w:cs="Arial"/>
                <w:szCs w:val="24"/>
              </w:rPr>
              <w:t>2.0%</w:t>
            </w:r>
          </w:p>
        </w:tc>
      </w:tr>
      <w:tr w:rsidR="00BF3F5C" w:rsidRPr="00595FE6" w14:paraId="38E0687C" w14:textId="77777777">
        <w:tc>
          <w:tcPr>
            <w:tcW w:w="3936" w:type="dxa"/>
          </w:tcPr>
          <w:p w14:paraId="22E4FBDE" w14:textId="77777777" w:rsidR="00BF3F5C" w:rsidRPr="00595FE6" w:rsidRDefault="00BF3F5C">
            <w:pPr>
              <w:spacing w:after="0"/>
              <w:rPr>
                <w:rFonts w:cs="Arial"/>
                <w:szCs w:val="24"/>
              </w:rPr>
            </w:pPr>
            <w:r w:rsidRPr="00595FE6">
              <w:rPr>
                <w:rFonts w:cs="Arial"/>
                <w:szCs w:val="24"/>
              </w:rPr>
              <w:t>Rottingdean &amp; West Saltdean</w:t>
            </w:r>
          </w:p>
        </w:tc>
        <w:tc>
          <w:tcPr>
            <w:tcW w:w="2435" w:type="dxa"/>
          </w:tcPr>
          <w:p w14:paraId="459F28D9" w14:textId="77777777" w:rsidR="00BF3F5C" w:rsidRPr="00595FE6" w:rsidRDefault="00BF3F5C">
            <w:pPr>
              <w:jc w:val="right"/>
              <w:rPr>
                <w:rFonts w:cs="Arial"/>
                <w:szCs w:val="24"/>
              </w:rPr>
            </w:pPr>
            <w:r w:rsidRPr="00595FE6">
              <w:rPr>
                <w:rFonts w:cs="Arial"/>
                <w:szCs w:val="24"/>
              </w:rPr>
              <w:t>52</w:t>
            </w:r>
          </w:p>
        </w:tc>
        <w:tc>
          <w:tcPr>
            <w:tcW w:w="2668" w:type="dxa"/>
          </w:tcPr>
          <w:p w14:paraId="05EEE554" w14:textId="77777777" w:rsidR="00BF3F5C" w:rsidRPr="00595FE6" w:rsidRDefault="00BF3F5C">
            <w:pPr>
              <w:jc w:val="right"/>
              <w:rPr>
                <w:rFonts w:cs="Arial"/>
                <w:szCs w:val="24"/>
              </w:rPr>
            </w:pPr>
            <w:r w:rsidRPr="00595FE6">
              <w:rPr>
                <w:rFonts w:cs="Arial"/>
                <w:szCs w:val="24"/>
              </w:rPr>
              <w:t>2.4%</w:t>
            </w:r>
          </w:p>
        </w:tc>
      </w:tr>
      <w:tr w:rsidR="00BF3F5C" w:rsidRPr="00595FE6" w14:paraId="2AA51DED" w14:textId="77777777">
        <w:tc>
          <w:tcPr>
            <w:tcW w:w="3936" w:type="dxa"/>
          </w:tcPr>
          <w:p w14:paraId="141533E4" w14:textId="77777777" w:rsidR="00BF3F5C" w:rsidRPr="00595FE6" w:rsidRDefault="00BF3F5C">
            <w:pPr>
              <w:spacing w:after="0"/>
              <w:rPr>
                <w:rFonts w:cs="Arial"/>
                <w:szCs w:val="24"/>
              </w:rPr>
            </w:pPr>
            <w:r w:rsidRPr="00595FE6">
              <w:rPr>
                <w:rFonts w:cs="Arial"/>
                <w:szCs w:val="24"/>
              </w:rPr>
              <w:t>Westerner &amp; Hove Park</w:t>
            </w:r>
          </w:p>
        </w:tc>
        <w:tc>
          <w:tcPr>
            <w:tcW w:w="2435" w:type="dxa"/>
          </w:tcPr>
          <w:p w14:paraId="0C747950" w14:textId="77777777" w:rsidR="00BF3F5C" w:rsidRPr="00595FE6" w:rsidRDefault="00BF3F5C">
            <w:pPr>
              <w:jc w:val="right"/>
              <w:rPr>
                <w:rFonts w:cs="Arial"/>
                <w:szCs w:val="24"/>
              </w:rPr>
            </w:pPr>
            <w:r w:rsidRPr="00595FE6">
              <w:rPr>
                <w:rFonts w:cs="Arial"/>
                <w:szCs w:val="24"/>
              </w:rPr>
              <w:t>117</w:t>
            </w:r>
          </w:p>
        </w:tc>
        <w:tc>
          <w:tcPr>
            <w:tcW w:w="2668" w:type="dxa"/>
          </w:tcPr>
          <w:p w14:paraId="6B5EB07A" w14:textId="77777777" w:rsidR="00BF3F5C" w:rsidRPr="00595FE6" w:rsidRDefault="00BF3F5C">
            <w:pPr>
              <w:jc w:val="right"/>
              <w:rPr>
                <w:rFonts w:cs="Arial"/>
                <w:szCs w:val="24"/>
              </w:rPr>
            </w:pPr>
            <w:r w:rsidRPr="00595FE6">
              <w:rPr>
                <w:rFonts w:cs="Arial"/>
                <w:szCs w:val="24"/>
              </w:rPr>
              <w:t>2.5%</w:t>
            </w:r>
          </w:p>
        </w:tc>
      </w:tr>
    </w:tbl>
    <w:p w14:paraId="1B79CC44" w14:textId="77777777" w:rsidR="00BF3F5C" w:rsidRDefault="00BF3F5C" w:rsidP="00BF3F5C">
      <w:pPr>
        <w:spacing w:after="0" w:line="240" w:lineRule="auto"/>
        <w:rPr>
          <w:rFonts w:cs="Arial"/>
          <w:color w:val="000000" w:themeColor="text1"/>
          <w:szCs w:val="24"/>
        </w:rPr>
      </w:pPr>
      <w:r w:rsidRPr="00C81109">
        <w:rPr>
          <w:rFonts w:cs="Arial"/>
          <w:b/>
          <w:color w:val="000000" w:themeColor="text1"/>
          <w:szCs w:val="24"/>
        </w:rPr>
        <w:lastRenderedPageBreak/>
        <w:t>Source:</w:t>
      </w:r>
      <w:r>
        <w:rPr>
          <w:rFonts w:cs="Arial"/>
          <w:color w:val="000000" w:themeColor="text1"/>
          <w:szCs w:val="24"/>
        </w:rPr>
        <w:t xml:space="preserve"> Amaze Compass disability register, March 2024</w:t>
      </w:r>
    </w:p>
    <w:p w14:paraId="2A9E04E7" w14:textId="77777777" w:rsidR="00BF3F5C" w:rsidRDefault="00BF3F5C" w:rsidP="00BF3F5C">
      <w:pPr>
        <w:spacing w:after="240" w:line="240" w:lineRule="auto"/>
        <w:rPr>
          <w:rFonts w:cs="Arial"/>
          <w:color w:val="000000" w:themeColor="text1"/>
          <w:szCs w:val="24"/>
        </w:rPr>
      </w:pPr>
      <w:r w:rsidRPr="00C81109">
        <w:rPr>
          <w:rFonts w:cs="Arial"/>
          <w:color w:val="000000" w:themeColor="text1"/>
          <w:szCs w:val="24"/>
        </w:rPr>
        <w:t>The table above is ordered by ward deprivation (IMD). The Income Deprivation Affecting Children Index (IDACI) is a measure used to identify the proportion of all children aged 0-15 years living in income deprived families.</w:t>
      </w:r>
    </w:p>
    <w:p w14:paraId="0B2ECE3D" w14:textId="4D07AF43" w:rsidR="00BF3F5C" w:rsidRPr="0095216F" w:rsidRDefault="00BF3F5C" w:rsidP="00BF3F5C">
      <w:pPr>
        <w:spacing w:after="0"/>
        <w:rPr>
          <w:rFonts w:cs="Arial"/>
          <w:color w:val="000000" w:themeColor="text1"/>
          <w:szCs w:val="24"/>
        </w:rPr>
      </w:pPr>
      <w:r w:rsidRPr="0095216F">
        <w:rPr>
          <w:rFonts w:cs="Arial"/>
          <w:color w:val="000000" w:themeColor="text1"/>
          <w:szCs w:val="24"/>
        </w:rPr>
        <w:t xml:space="preserve">Figure </w:t>
      </w:r>
      <w:r w:rsidR="0095216F">
        <w:rPr>
          <w:rFonts w:cs="Arial"/>
          <w:color w:val="000000" w:themeColor="text1"/>
          <w:szCs w:val="24"/>
        </w:rPr>
        <w:t>1</w:t>
      </w:r>
      <w:r w:rsidRPr="0095216F">
        <w:rPr>
          <w:rFonts w:cs="Arial"/>
          <w:color w:val="000000" w:themeColor="text1"/>
          <w:szCs w:val="24"/>
        </w:rPr>
        <w:t xml:space="preserve">: Number of children and young person's diagnosis in the Amaze Compass register, Brighton &amp; Hove, March 2024 </w:t>
      </w:r>
    </w:p>
    <w:p w14:paraId="1DAAB61B" w14:textId="77777777" w:rsidR="00BF3F5C" w:rsidRDefault="00BF3F5C" w:rsidP="00BF3F5C">
      <w:pPr>
        <w:spacing w:after="0"/>
      </w:pPr>
      <w:r w:rsidRPr="003C7A19">
        <w:rPr>
          <w:noProof/>
        </w:rPr>
        <w:drawing>
          <wp:inline distT="0" distB="0" distL="0" distR="0" wp14:anchorId="08CFF157" wp14:editId="2C6A3E9E">
            <wp:extent cx="5939790" cy="4537075"/>
            <wp:effectExtent l="0" t="0" r="3810" b="0"/>
            <wp:docPr id="1927696288" name="Picture 1" descr="Bar chart showing the total number of diagnosis on the amaze disability register. &#10;The most common diagnosis for children and young people on the compass register was Autism (1621, 13% of total diagnoses), followed by Speech and language difficulties including developmental language disorder (DLD) (1605, 12% of total diagnoses), and anxiety (1265, 10% of total diagnoses).  There were also 167 children who had testing/assessment in prog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96288" name="Picture 1" descr="Bar chart showing the total number of diagnosis on the amaze disability register. &#10;The most common diagnosis for children and young people on the compass register was Autism (1621, 13% of total diagnoses), followed by Speech and language difficulties including developmental language disorder (DLD) (1605, 12% of total diagnoses), and anxiety (1265, 10% of total diagnoses).  There were also 167 children who had testing/assessment in progress. "/>
                    <pic:cNvPicPr/>
                  </pic:nvPicPr>
                  <pic:blipFill>
                    <a:blip r:embed="rId23"/>
                    <a:stretch>
                      <a:fillRect/>
                    </a:stretch>
                  </pic:blipFill>
                  <pic:spPr>
                    <a:xfrm>
                      <a:off x="0" y="0"/>
                      <a:ext cx="5939790" cy="4537075"/>
                    </a:xfrm>
                    <a:prstGeom prst="rect">
                      <a:avLst/>
                    </a:prstGeom>
                  </pic:spPr>
                </pic:pic>
              </a:graphicData>
            </a:graphic>
          </wp:inline>
        </w:drawing>
      </w:r>
    </w:p>
    <w:p w14:paraId="3918E946" w14:textId="77777777" w:rsidR="00BF3F5C" w:rsidRDefault="00BF3F5C" w:rsidP="00BF3F5C">
      <w:pPr>
        <w:spacing w:after="0" w:line="240" w:lineRule="auto"/>
        <w:rPr>
          <w:rFonts w:cs="Arial"/>
          <w:color w:val="000000" w:themeColor="text1"/>
          <w:szCs w:val="24"/>
        </w:rPr>
      </w:pPr>
      <w:r>
        <w:t xml:space="preserve">Source: </w:t>
      </w:r>
      <w:r w:rsidRPr="005C57EB">
        <w:rPr>
          <w:rFonts w:cs="Arial"/>
          <w:bCs/>
          <w:color w:val="000000" w:themeColor="text1"/>
          <w:szCs w:val="24"/>
        </w:rPr>
        <w:t>Amaze</w:t>
      </w:r>
      <w:r w:rsidRPr="00595FE6">
        <w:rPr>
          <w:rFonts w:cs="Arial"/>
          <w:color w:val="000000" w:themeColor="text1"/>
          <w:szCs w:val="24"/>
        </w:rPr>
        <w:t xml:space="preserve"> Compass </w:t>
      </w:r>
      <w:r>
        <w:rPr>
          <w:rFonts w:cs="Arial"/>
          <w:color w:val="000000" w:themeColor="text1"/>
          <w:szCs w:val="24"/>
        </w:rPr>
        <w:t>disability r</w:t>
      </w:r>
      <w:r w:rsidRPr="00595FE6">
        <w:rPr>
          <w:rFonts w:cs="Arial"/>
          <w:color w:val="000000" w:themeColor="text1"/>
          <w:szCs w:val="24"/>
        </w:rPr>
        <w:t>e</w:t>
      </w:r>
      <w:r>
        <w:rPr>
          <w:rFonts w:cs="Arial"/>
          <w:color w:val="000000" w:themeColor="text1"/>
          <w:szCs w:val="24"/>
        </w:rPr>
        <w:t>gister,</w:t>
      </w:r>
      <w:r w:rsidRPr="00595FE6">
        <w:rPr>
          <w:rFonts w:cs="Arial"/>
          <w:color w:val="000000" w:themeColor="text1"/>
          <w:szCs w:val="24"/>
        </w:rPr>
        <w:t xml:space="preserve"> March 2024</w:t>
      </w:r>
      <w:r>
        <w:rPr>
          <w:rFonts w:cs="Arial"/>
          <w:color w:val="000000" w:themeColor="text1"/>
          <w:szCs w:val="24"/>
        </w:rPr>
        <w:t xml:space="preserve">. </w:t>
      </w:r>
    </w:p>
    <w:p w14:paraId="0BB9F681" w14:textId="77777777" w:rsidR="00BF3F5C" w:rsidRDefault="00BF3F5C" w:rsidP="00BF3F5C"/>
    <w:p w14:paraId="78325EB1" w14:textId="77777777" w:rsidR="00BF3F5C" w:rsidRDefault="00BF3F5C" w:rsidP="00BF3F5C"/>
    <w:p w14:paraId="3F67B678" w14:textId="77777777" w:rsidR="00BF3F5C" w:rsidRDefault="00BF3F5C" w:rsidP="00BF3F5C">
      <w:pPr>
        <w:spacing w:after="160" w:line="278" w:lineRule="auto"/>
        <w:rPr>
          <w:rFonts w:asciiTheme="majorHAnsi" w:eastAsiaTheme="majorEastAsia" w:hAnsiTheme="majorHAnsi" w:cstheme="majorBidi"/>
          <w:color w:val="0F4761" w:themeColor="accent1" w:themeShade="BF"/>
          <w:sz w:val="32"/>
          <w:szCs w:val="32"/>
        </w:rPr>
      </w:pPr>
      <w:bookmarkStart w:id="3" w:name="_ND"/>
      <w:bookmarkStart w:id="4" w:name="_Toc215056937"/>
      <w:bookmarkEnd w:id="3"/>
      <w:r>
        <w:br w:type="page"/>
      </w:r>
    </w:p>
    <w:bookmarkEnd w:id="4"/>
    <w:p w14:paraId="7875498F" w14:textId="3E0F5D85" w:rsidR="00A95B2E" w:rsidRPr="00B710A3" w:rsidRDefault="00A95B2E" w:rsidP="00A95B2E">
      <w:pPr>
        <w:pStyle w:val="Heading2"/>
      </w:pPr>
      <w:r>
        <w:lastRenderedPageBreak/>
        <w:t xml:space="preserve">Appendix </w:t>
      </w:r>
      <w:r w:rsidR="00B258F6">
        <w:t>3</w:t>
      </w:r>
      <w:r>
        <w:t>: Links to local service provision</w:t>
      </w:r>
    </w:p>
    <w:p w14:paraId="4693FC71" w14:textId="77777777" w:rsidR="00A95B2E" w:rsidRPr="00EB172B" w:rsidRDefault="00A95B2E" w:rsidP="00A95B2E">
      <w:pPr>
        <w:rPr>
          <w:b/>
          <w:bCs/>
        </w:rPr>
      </w:pPr>
      <w:r w:rsidRPr="00EB172B">
        <w:rPr>
          <w:b/>
          <w:bCs/>
        </w:rPr>
        <w:t>Sussex Partnership Foundation Trust</w:t>
      </w:r>
    </w:p>
    <w:p w14:paraId="364860E1" w14:textId="77777777" w:rsidR="00A95B2E" w:rsidRPr="00310D8A" w:rsidRDefault="00A95B2E" w:rsidP="00A95B2E">
      <w:pPr>
        <w:pStyle w:val="ListParagraph"/>
        <w:numPr>
          <w:ilvl w:val="0"/>
          <w:numId w:val="3"/>
        </w:numPr>
        <w:spacing w:after="160" w:line="259" w:lineRule="auto"/>
        <w:ind w:left="357" w:hanging="357"/>
        <w:contextualSpacing w:val="0"/>
      </w:pPr>
      <w:r w:rsidRPr="00310D8A">
        <w:t xml:space="preserve">Autism 11-18 and ADHD assessment 6-18 via CAMHS </w:t>
      </w:r>
      <w:hyperlink r:id="rId24" w:history="1">
        <w:r w:rsidRPr="00310D8A">
          <w:rPr>
            <w:rStyle w:val="Hyperlink"/>
          </w:rPr>
          <w:t>Neurodevelopmental service for children and young people :: Sussex Partnership NHS Foundation Trust</w:t>
        </w:r>
      </w:hyperlink>
      <w:r w:rsidRPr="00310D8A">
        <w:t xml:space="preserve">  and 18+ via SPFT Adult ND Service </w:t>
      </w:r>
      <w:hyperlink r:id="rId25" w:history="1">
        <w:r w:rsidRPr="00310D8A">
          <w:rPr>
            <w:rStyle w:val="Hyperlink"/>
          </w:rPr>
          <w:t>Neurodevelopmental services (adult) :: Sussex Partnership NHS Foundation Trust</w:t>
        </w:r>
      </w:hyperlink>
    </w:p>
    <w:p w14:paraId="11B96BD0" w14:textId="77777777" w:rsidR="00A95B2E" w:rsidRPr="00310D8A" w:rsidRDefault="00A95B2E" w:rsidP="00A95B2E">
      <w:pPr>
        <w:pStyle w:val="ListParagraph"/>
        <w:numPr>
          <w:ilvl w:val="0"/>
          <w:numId w:val="3"/>
        </w:numPr>
        <w:spacing w:after="160" w:line="259" w:lineRule="auto"/>
        <w:ind w:left="357" w:hanging="357"/>
        <w:contextualSpacing w:val="0"/>
      </w:pPr>
      <w:r w:rsidRPr="00310D8A">
        <w:t xml:space="preserve">Mental Health assessment, therapeutic intervention and support  </w:t>
      </w:r>
      <w:hyperlink r:id="rId26" w:history="1">
        <w:r w:rsidRPr="00310D8A">
          <w:rPr>
            <w:rStyle w:val="Hyperlink"/>
          </w:rPr>
          <w:t>Child and adolescent mental health (CAMHS</w:t>
        </w:r>
        <w:proofErr w:type="gramStart"/>
        <w:r w:rsidRPr="00310D8A">
          <w:rPr>
            <w:rStyle w:val="Hyperlink"/>
          </w:rPr>
          <w:t>) :</w:t>
        </w:r>
        <w:proofErr w:type="gramEnd"/>
        <w:r w:rsidRPr="00310D8A">
          <w:rPr>
            <w:rStyle w:val="Hyperlink"/>
          </w:rPr>
          <w:t>: Sussex Partnership NHS Foundation Trust</w:t>
        </w:r>
      </w:hyperlink>
    </w:p>
    <w:p w14:paraId="1169B666" w14:textId="77777777" w:rsidR="00A95B2E" w:rsidRPr="00310D8A" w:rsidRDefault="00A95B2E" w:rsidP="00A95B2E">
      <w:pPr>
        <w:pStyle w:val="ListParagraph"/>
        <w:numPr>
          <w:ilvl w:val="0"/>
          <w:numId w:val="3"/>
        </w:numPr>
        <w:spacing w:after="160" w:line="259" w:lineRule="auto"/>
        <w:ind w:left="357" w:hanging="357"/>
        <w:contextualSpacing w:val="0"/>
      </w:pPr>
      <w:r w:rsidRPr="00310D8A">
        <w:t xml:space="preserve">ADHD Medication management and Psychoeducation </w:t>
      </w:r>
      <w:hyperlink r:id="rId27" w:history="1">
        <w:r w:rsidRPr="00310D8A">
          <w:rPr>
            <w:rStyle w:val="Hyperlink"/>
          </w:rPr>
          <w:t>Neurodevelopmental service for children and young people :: Sussex Partnership NHS Foundation Trust</w:t>
        </w:r>
      </w:hyperlink>
    </w:p>
    <w:p w14:paraId="1F872480" w14:textId="77777777" w:rsidR="00A95B2E" w:rsidRPr="00310D8A" w:rsidRDefault="00A95B2E" w:rsidP="00A95B2E">
      <w:pPr>
        <w:pStyle w:val="ListParagraph"/>
        <w:numPr>
          <w:ilvl w:val="0"/>
          <w:numId w:val="3"/>
        </w:numPr>
        <w:spacing w:after="160" w:line="259" w:lineRule="auto"/>
        <w:ind w:left="357" w:hanging="357"/>
        <w:contextualSpacing w:val="0"/>
      </w:pPr>
      <w:r w:rsidRPr="00310D8A">
        <w:t xml:space="preserve">Digital support whilst waiting and post assessment information, webinars and resources via CAMHS website </w:t>
      </w:r>
      <w:hyperlink r:id="rId28" w:history="1">
        <w:r w:rsidRPr="00310D8A">
          <w:rPr>
            <w:rStyle w:val="Hyperlink"/>
          </w:rPr>
          <w:t>Local support and help :: Sussex Partnership NHS Foundation Trust</w:t>
        </w:r>
      </w:hyperlink>
      <w:r w:rsidRPr="00310D8A">
        <w:t xml:space="preserve"> </w:t>
      </w:r>
    </w:p>
    <w:p w14:paraId="1E8FF3E1" w14:textId="77777777" w:rsidR="00A95B2E" w:rsidRPr="00310D8A" w:rsidRDefault="00A95B2E" w:rsidP="00A95B2E">
      <w:pPr>
        <w:pStyle w:val="ListParagraph"/>
        <w:numPr>
          <w:ilvl w:val="0"/>
          <w:numId w:val="3"/>
        </w:numPr>
        <w:spacing w:after="160" w:line="259" w:lineRule="auto"/>
        <w:ind w:left="357" w:hanging="357"/>
        <w:contextualSpacing w:val="0"/>
      </w:pPr>
      <w:r w:rsidRPr="00310D8A">
        <w:t xml:space="preserve">Specialist interventions/services </w:t>
      </w:r>
      <w:proofErr w:type="spellStart"/>
      <w:r w:rsidRPr="00310D8A">
        <w:t>eg</w:t>
      </w:r>
      <w:proofErr w:type="spellEnd"/>
      <w:r w:rsidRPr="00310D8A">
        <w:t xml:space="preserve"> LD CAMHS </w:t>
      </w:r>
      <w:hyperlink r:id="rId29" w:history="1">
        <w:r w:rsidRPr="00310D8A">
          <w:rPr>
            <w:rStyle w:val="Hyperlink"/>
          </w:rPr>
          <w:t>Learning disability team - Brighton &amp; Hove :: Sussex Partnership NHS Foundation Trust</w:t>
        </w:r>
      </w:hyperlink>
      <w:r w:rsidRPr="00310D8A">
        <w:t xml:space="preserve">, Tier 4 </w:t>
      </w:r>
      <w:hyperlink r:id="rId30" w:history="1">
        <w:proofErr w:type="spellStart"/>
        <w:r w:rsidRPr="00310D8A">
          <w:rPr>
            <w:rStyle w:val="Hyperlink"/>
          </w:rPr>
          <w:t>Chalkhill</w:t>
        </w:r>
        <w:proofErr w:type="spellEnd"/>
      </w:hyperlink>
      <w:hyperlink r:id="rId31" w:history="1">
        <w:r w:rsidRPr="00310D8A">
          <w:rPr>
            <w:rStyle w:val="Hyperlink"/>
          </w:rPr>
          <w:t xml:space="preserve"> Hospital :: Sussex Partnership NHS Foundation Trust</w:t>
        </w:r>
      </w:hyperlink>
      <w:r w:rsidRPr="00310D8A">
        <w:t xml:space="preserve">, SFEDS </w:t>
      </w:r>
      <w:hyperlink r:id="rId32" w:history="1">
        <w:r w:rsidRPr="00310D8A">
          <w:rPr>
            <w:rStyle w:val="Hyperlink"/>
          </w:rPr>
          <w:t>Sussex family eating disorder service :: Sussex Partnership NHS Foundation Trust</w:t>
        </w:r>
      </w:hyperlink>
      <w:r w:rsidRPr="00310D8A">
        <w:t xml:space="preserve">,   </w:t>
      </w:r>
    </w:p>
    <w:p w14:paraId="138BCD1E" w14:textId="77777777" w:rsidR="00A95B2E" w:rsidRPr="00310D8A" w:rsidRDefault="00A95B2E" w:rsidP="00A95B2E">
      <w:pPr>
        <w:pStyle w:val="ListParagraph"/>
        <w:numPr>
          <w:ilvl w:val="0"/>
          <w:numId w:val="3"/>
        </w:numPr>
        <w:spacing w:after="160" w:line="259" w:lineRule="auto"/>
        <w:ind w:left="357" w:hanging="357"/>
        <w:contextualSpacing w:val="0"/>
      </w:pPr>
      <w:r w:rsidRPr="00310D8A">
        <w:t xml:space="preserve">Brighton and Hove Wellbeing Service  </w:t>
      </w:r>
      <w:hyperlink r:id="rId33" w:history="1">
        <w:r w:rsidRPr="00310D8A">
          <w:rPr>
            <w:rStyle w:val="Hyperlink"/>
          </w:rPr>
          <w:t>Brighton and Hove Wellbeing Service</w:t>
        </w:r>
      </w:hyperlink>
    </w:p>
    <w:p w14:paraId="7548AB39" w14:textId="77777777" w:rsidR="00A95B2E" w:rsidRPr="00B66195" w:rsidRDefault="00A95B2E" w:rsidP="00A95B2E">
      <w:r w:rsidRPr="00B66195">
        <w:rPr>
          <w:b/>
          <w:bCs/>
        </w:rPr>
        <w:t xml:space="preserve">Sussex Community NHS Foundation Trust </w:t>
      </w:r>
    </w:p>
    <w:p w14:paraId="7FDD93CD" w14:textId="77777777" w:rsidR="00A95B2E" w:rsidRPr="004D26BE" w:rsidRDefault="00A95B2E" w:rsidP="00A95B2E">
      <w:pPr>
        <w:pStyle w:val="ListParagraph"/>
        <w:numPr>
          <w:ilvl w:val="0"/>
          <w:numId w:val="3"/>
        </w:numPr>
        <w:spacing w:after="160" w:line="259" w:lineRule="auto"/>
        <w:ind w:left="357" w:hanging="357"/>
        <w:contextualSpacing w:val="0"/>
      </w:pPr>
      <w:r w:rsidRPr="004D26BE">
        <w:t xml:space="preserve">Developmental assessments 0-18 and Autism assessment 0-11 via Child Development Centre </w:t>
      </w:r>
      <w:hyperlink r:id="rId34" w:history="1">
        <w:r w:rsidRPr="004D26BE">
          <w:rPr>
            <w:rStyle w:val="Hyperlink"/>
          </w:rPr>
          <w:t>Child Development Services</w:t>
        </w:r>
      </w:hyperlink>
      <w:r w:rsidRPr="004D26BE">
        <w:t xml:space="preserve"> </w:t>
      </w:r>
    </w:p>
    <w:p w14:paraId="727C2777" w14:textId="77777777" w:rsidR="00A95B2E" w:rsidRPr="004D26BE" w:rsidRDefault="00A95B2E" w:rsidP="00A95B2E">
      <w:pPr>
        <w:pStyle w:val="ListParagraph"/>
        <w:numPr>
          <w:ilvl w:val="0"/>
          <w:numId w:val="3"/>
        </w:numPr>
        <w:spacing w:after="160" w:line="259" w:lineRule="auto"/>
        <w:ind w:left="357" w:hanging="357"/>
        <w:contextualSpacing w:val="0"/>
      </w:pPr>
      <w:r w:rsidRPr="004D26BE">
        <w:t xml:space="preserve">Support and post diagnostic offer including group sessions and interventions </w:t>
      </w:r>
      <w:proofErr w:type="spellStart"/>
      <w:r w:rsidRPr="004D26BE">
        <w:t>eg</w:t>
      </w:r>
      <w:proofErr w:type="spellEnd"/>
      <w:r w:rsidRPr="004D26BE">
        <w:t xml:space="preserve"> play skills group </w:t>
      </w:r>
      <w:hyperlink r:id="rId35" w:history="1">
        <w:r w:rsidRPr="004D26BE">
          <w:rPr>
            <w:rStyle w:val="Hyperlink"/>
          </w:rPr>
          <w:t>Child Development Services</w:t>
        </w:r>
      </w:hyperlink>
    </w:p>
    <w:p w14:paraId="2002F426" w14:textId="77777777" w:rsidR="00A95B2E" w:rsidRPr="004D26BE" w:rsidRDefault="00A95B2E" w:rsidP="00A95B2E">
      <w:pPr>
        <w:pStyle w:val="ListParagraph"/>
        <w:numPr>
          <w:ilvl w:val="0"/>
          <w:numId w:val="3"/>
        </w:numPr>
        <w:spacing w:after="160" w:line="259" w:lineRule="auto"/>
        <w:ind w:left="357" w:hanging="357"/>
        <w:contextualSpacing w:val="0"/>
      </w:pPr>
      <w:r w:rsidRPr="004D26BE">
        <w:t xml:space="preserve">Health Visiting </w:t>
      </w:r>
      <w:hyperlink r:id="rId36" w:history="1">
        <w:r w:rsidRPr="004D26BE">
          <w:rPr>
            <w:rStyle w:val="Hyperlink"/>
          </w:rPr>
          <w:t>Health Visiting Service</w:t>
        </w:r>
      </w:hyperlink>
      <w:r w:rsidRPr="004D26BE">
        <w:t xml:space="preserve">  School Nursing </w:t>
      </w:r>
      <w:hyperlink r:id="rId37" w:history="1">
        <w:r w:rsidRPr="004D26BE">
          <w:rPr>
            <w:rStyle w:val="Hyperlink"/>
          </w:rPr>
          <w:t>School Nursing Service</w:t>
        </w:r>
      </w:hyperlink>
    </w:p>
    <w:p w14:paraId="2C5D0948" w14:textId="77777777" w:rsidR="00A95B2E" w:rsidRPr="004D26BE" w:rsidRDefault="00A95B2E" w:rsidP="00A95B2E">
      <w:pPr>
        <w:pStyle w:val="ListParagraph"/>
        <w:numPr>
          <w:ilvl w:val="0"/>
          <w:numId w:val="3"/>
        </w:numPr>
        <w:spacing w:after="160" w:line="259" w:lineRule="auto"/>
        <w:ind w:left="357" w:hanging="357"/>
        <w:contextualSpacing w:val="0"/>
      </w:pPr>
      <w:r w:rsidRPr="004D26BE">
        <w:t xml:space="preserve">Therapy offer SALT </w:t>
      </w:r>
      <w:hyperlink r:id="rId38" w:history="1">
        <w:r w:rsidRPr="004D26BE">
          <w:rPr>
            <w:rStyle w:val="Hyperlink"/>
          </w:rPr>
          <w:t>Children's Speech and Language Therapy Service</w:t>
        </w:r>
      </w:hyperlink>
      <w:r w:rsidRPr="004D26BE">
        <w:t xml:space="preserve">, OT </w:t>
      </w:r>
      <w:hyperlink r:id="rId39" w:history="1">
        <w:r w:rsidRPr="004D26BE">
          <w:rPr>
            <w:rStyle w:val="Hyperlink"/>
          </w:rPr>
          <w:t>Occupational Therapy for Children</w:t>
        </w:r>
      </w:hyperlink>
      <w:r w:rsidRPr="004D26BE">
        <w:t xml:space="preserve">, Physio </w:t>
      </w:r>
      <w:hyperlink r:id="rId40" w:history="1">
        <w:r w:rsidRPr="004D26BE">
          <w:rPr>
            <w:rStyle w:val="Hyperlink"/>
          </w:rPr>
          <w:t>Physiotherapy for Children</w:t>
        </w:r>
      </w:hyperlink>
      <w:r w:rsidRPr="004D26BE">
        <w:t xml:space="preserve"> and Talking therapies (18+) </w:t>
      </w:r>
      <w:hyperlink r:id="rId41" w:history="1">
        <w:r w:rsidRPr="004D26BE">
          <w:rPr>
            <w:rStyle w:val="Hyperlink"/>
          </w:rPr>
          <w:t>Talking Therapies West Sussex</w:t>
        </w:r>
      </w:hyperlink>
    </w:p>
    <w:p w14:paraId="0839E0D5" w14:textId="77777777" w:rsidR="00A95B2E" w:rsidRPr="004D26BE" w:rsidRDefault="00A95B2E" w:rsidP="00A95B2E">
      <w:pPr>
        <w:pStyle w:val="ListParagraph"/>
        <w:numPr>
          <w:ilvl w:val="0"/>
          <w:numId w:val="3"/>
        </w:numPr>
        <w:spacing w:after="160" w:line="259" w:lineRule="auto"/>
        <w:ind w:left="357" w:hanging="357"/>
        <w:contextualSpacing w:val="0"/>
      </w:pPr>
      <w:r w:rsidRPr="004D26BE">
        <w:t>Specialist services</w:t>
      </w:r>
      <w:r>
        <w:t>, for example,</w:t>
      </w:r>
      <w:r w:rsidRPr="004D26BE">
        <w:t xml:space="preserve"> Chailey </w:t>
      </w:r>
      <w:hyperlink r:id="rId42" w:history="1">
        <w:proofErr w:type="spellStart"/>
        <w:r w:rsidRPr="004D26BE">
          <w:rPr>
            <w:rStyle w:val="Hyperlink"/>
          </w:rPr>
          <w:t>Chailey</w:t>
        </w:r>
        <w:proofErr w:type="spellEnd"/>
      </w:hyperlink>
      <w:hyperlink r:id="rId43" w:history="1">
        <w:r w:rsidRPr="004D26BE">
          <w:rPr>
            <w:rStyle w:val="Hyperlink"/>
          </w:rPr>
          <w:t xml:space="preserve"> Clinical Services</w:t>
        </w:r>
      </w:hyperlink>
      <w:r w:rsidRPr="004D26BE">
        <w:t xml:space="preserve">, Continence team </w:t>
      </w:r>
      <w:hyperlink r:id="rId44" w:history="1">
        <w:r w:rsidRPr="004D26BE">
          <w:rPr>
            <w:rStyle w:val="Hyperlink"/>
          </w:rPr>
          <w:t>Children and Young People’s Continence Team</w:t>
        </w:r>
      </w:hyperlink>
      <w:r w:rsidRPr="004D26BE">
        <w:t xml:space="preserve">, Audiology </w:t>
      </w:r>
      <w:hyperlink r:id="rId45" w:history="1">
        <w:r w:rsidRPr="004D26BE">
          <w:rPr>
            <w:rStyle w:val="Hyperlink"/>
          </w:rPr>
          <w:t>Children’s Audiology Service</w:t>
        </w:r>
      </w:hyperlink>
      <w:r w:rsidRPr="004D26BE">
        <w:t xml:space="preserve">, Learning Disabilities Liaison Service </w:t>
      </w:r>
      <w:hyperlink r:id="rId46" w:history="1">
        <w:r w:rsidRPr="004D26BE">
          <w:rPr>
            <w:rStyle w:val="Hyperlink"/>
          </w:rPr>
          <w:t>Learning</w:t>
        </w:r>
      </w:hyperlink>
      <w:hyperlink r:id="rId47" w:history="1">
        <w:r w:rsidRPr="004D26BE">
          <w:rPr>
            <w:rStyle w:val="Hyperlink"/>
          </w:rPr>
          <w:t xml:space="preserve"> Disabilities Health Facilitation Team</w:t>
        </w:r>
      </w:hyperlink>
      <w:r w:rsidRPr="004D26BE">
        <w:t xml:space="preserve"> , Wheelchair service </w:t>
      </w:r>
      <w:hyperlink r:id="rId48" w:history="1">
        <w:r w:rsidRPr="004D26BE">
          <w:rPr>
            <w:rStyle w:val="Hyperlink"/>
          </w:rPr>
          <w:t>Wheelchair and Specialist Seating Service</w:t>
        </w:r>
      </w:hyperlink>
      <w:r w:rsidRPr="004D26BE">
        <w:t xml:space="preserve"> and Community Nursing </w:t>
      </w:r>
      <w:hyperlink r:id="rId49" w:history="1">
        <w:r w:rsidRPr="004D26BE">
          <w:rPr>
            <w:rStyle w:val="Hyperlink"/>
          </w:rPr>
          <w:t>Children and Young People's Community Nursing Services</w:t>
        </w:r>
      </w:hyperlink>
    </w:p>
    <w:p w14:paraId="2F72FE68" w14:textId="77777777" w:rsidR="00A95B2E" w:rsidRPr="00B66195" w:rsidRDefault="00A95B2E" w:rsidP="00A95B2E">
      <w:r w:rsidRPr="00E822C4">
        <w:rPr>
          <w:b/>
          <w:bCs/>
        </w:rPr>
        <w:t xml:space="preserve">Brighton and Hove City Council  </w:t>
      </w:r>
    </w:p>
    <w:p w14:paraId="6996AA01" w14:textId="77777777" w:rsidR="00A95B2E" w:rsidRPr="00271BD1" w:rsidRDefault="00A95B2E" w:rsidP="00A95B2E">
      <w:pPr>
        <w:rPr>
          <w:b/>
          <w:bCs/>
        </w:rPr>
      </w:pPr>
      <w:hyperlink r:id="rId50" w:history="1">
        <w:r w:rsidRPr="00271BD1">
          <w:rPr>
            <w:rStyle w:val="Hyperlink"/>
            <w:b/>
            <w:bCs/>
          </w:rPr>
          <w:t>Brighton &amp; Hove Inclusion Support Service (BHISS)</w:t>
        </w:r>
      </w:hyperlink>
    </w:p>
    <w:p w14:paraId="5404DA7A" w14:textId="77777777" w:rsidR="00A95B2E" w:rsidRPr="003D2BBD" w:rsidRDefault="00A95B2E" w:rsidP="00A95B2E">
      <w:r w:rsidRPr="003D2BBD">
        <w:lastRenderedPageBreak/>
        <w:t>BHISS provides access to highly skilled and experienced professionals including educational psychologists, specialist teachers and practitioners in the following areas:</w:t>
      </w:r>
    </w:p>
    <w:p w14:paraId="593E6CA9" w14:textId="77777777" w:rsidR="00A95B2E" w:rsidRPr="003D2BBD" w:rsidRDefault="00A95B2E" w:rsidP="00343C93">
      <w:pPr>
        <w:pStyle w:val="ListParagraph"/>
        <w:numPr>
          <w:ilvl w:val="0"/>
          <w:numId w:val="3"/>
        </w:numPr>
        <w:spacing w:after="0"/>
        <w:ind w:left="357" w:hanging="357"/>
        <w:contextualSpacing w:val="0"/>
      </w:pPr>
      <w:r w:rsidRPr="003D2BBD">
        <w:t>Autism &amp; Language</w:t>
      </w:r>
    </w:p>
    <w:p w14:paraId="4ADB7047" w14:textId="77777777" w:rsidR="00A95B2E" w:rsidRPr="003D2BBD" w:rsidRDefault="00A95B2E" w:rsidP="00343C93">
      <w:pPr>
        <w:pStyle w:val="ListParagraph"/>
        <w:numPr>
          <w:ilvl w:val="0"/>
          <w:numId w:val="3"/>
        </w:numPr>
        <w:spacing w:after="0"/>
        <w:ind w:left="357" w:hanging="357"/>
        <w:contextualSpacing w:val="0"/>
      </w:pPr>
      <w:r w:rsidRPr="003D2BBD">
        <w:t>Early Years</w:t>
      </w:r>
    </w:p>
    <w:p w14:paraId="5F6F284F" w14:textId="77777777" w:rsidR="00A95B2E" w:rsidRPr="003D2BBD" w:rsidRDefault="00A95B2E" w:rsidP="00343C93">
      <w:pPr>
        <w:pStyle w:val="ListParagraph"/>
        <w:numPr>
          <w:ilvl w:val="0"/>
          <w:numId w:val="3"/>
        </w:numPr>
        <w:spacing w:after="0"/>
        <w:ind w:left="357" w:hanging="357"/>
        <w:contextualSpacing w:val="0"/>
      </w:pPr>
      <w:r w:rsidRPr="003D2BBD">
        <w:t>Educational Psychology</w:t>
      </w:r>
    </w:p>
    <w:p w14:paraId="466A5AB5" w14:textId="77777777" w:rsidR="00A95B2E" w:rsidRPr="003D2BBD" w:rsidRDefault="00A95B2E" w:rsidP="00343C93">
      <w:pPr>
        <w:pStyle w:val="ListParagraph"/>
        <w:numPr>
          <w:ilvl w:val="0"/>
          <w:numId w:val="3"/>
        </w:numPr>
        <w:spacing w:after="0"/>
        <w:ind w:left="357" w:hanging="357"/>
        <w:contextualSpacing w:val="0"/>
      </w:pPr>
      <w:r w:rsidRPr="003D2BBD">
        <w:t>Early Language Support</w:t>
      </w:r>
    </w:p>
    <w:p w14:paraId="79269CD4" w14:textId="77777777" w:rsidR="00A95B2E" w:rsidRPr="003D2BBD" w:rsidRDefault="00A95B2E" w:rsidP="00343C93">
      <w:pPr>
        <w:pStyle w:val="ListParagraph"/>
        <w:numPr>
          <w:ilvl w:val="0"/>
          <w:numId w:val="3"/>
        </w:numPr>
        <w:spacing w:after="0"/>
        <w:ind w:left="357" w:hanging="357"/>
        <w:contextualSpacing w:val="0"/>
      </w:pPr>
      <w:r w:rsidRPr="003D2BBD">
        <w:t>Literacy Support</w:t>
      </w:r>
    </w:p>
    <w:p w14:paraId="595B715E" w14:textId="77777777" w:rsidR="00A95B2E" w:rsidRPr="003D2BBD" w:rsidRDefault="00A95B2E" w:rsidP="00343C93">
      <w:pPr>
        <w:pStyle w:val="ListParagraph"/>
        <w:numPr>
          <w:ilvl w:val="0"/>
          <w:numId w:val="3"/>
        </w:numPr>
        <w:spacing w:after="0"/>
        <w:ind w:left="357" w:hanging="357"/>
        <w:contextualSpacing w:val="0"/>
      </w:pPr>
      <w:r w:rsidRPr="003D2BBD">
        <w:t>Sensory Needs – Deafness and Visual Impairment</w:t>
      </w:r>
    </w:p>
    <w:p w14:paraId="241902D5" w14:textId="77777777" w:rsidR="00A95B2E" w:rsidRPr="003D2BBD" w:rsidRDefault="00A95B2E" w:rsidP="00343C93">
      <w:pPr>
        <w:pStyle w:val="ListParagraph"/>
        <w:numPr>
          <w:ilvl w:val="0"/>
          <w:numId w:val="3"/>
        </w:numPr>
        <w:spacing w:after="0"/>
        <w:ind w:left="357" w:hanging="357"/>
        <w:contextualSpacing w:val="0"/>
      </w:pPr>
      <w:r w:rsidRPr="003D2BBD">
        <w:t>Social, Emotional and Mental Health</w:t>
      </w:r>
    </w:p>
    <w:p w14:paraId="6E8E7D7E" w14:textId="77777777" w:rsidR="00A95B2E" w:rsidRDefault="00A95B2E" w:rsidP="00343C93">
      <w:pPr>
        <w:pStyle w:val="ListParagraph"/>
        <w:numPr>
          <w:ilvl w:val="0"/>
          <w:numId w:val="3"/>
        </w:numPr>
        <w:spacing w:after="0"/>
        <w:ind w:left="357" w:hanging="357"/>
        <w:contextualSpacing w:val="0"/>
      </w:pPr>
      <w:r w:rsidRPr="003D2BBD">
        <w:t xml:space="preserve">Social Communication Resource </w:t>
      </w:r>
    </w:p>
    <w:p w14:paraId="1FEE0C20" w14:textId="77777777" w:rsidR="00343C93" w:rsidRPr="003D2BBD" w:rsidRDefault="00343C93" w:rsidP="00343C93">
      <w:pPr>
        <w:pStyle w:val="ListParagraph"/>
        <w:spacing w:after="0"/>
        <w:ind w:left="357"/>
        <w:contextualSpacing w:val="0"/>
      </w:pPr>
    </w:p>
    <w:p w14:paraId="6B713BFD" w14:textId="77777777" w:rsidR="00A95B2E" w:rsidRPr="006925DC" w:rsidRDefault="00A95B2E" w:rsidP="00A95B2E">
      <w:r w:rsidRPr="006925DC">
        <w:rPr>
          <w:b/>
          <w:bCs/>
        </w:rPr>
        <w:t xml:space="preserve">BHCC Commissioning, Health and Social Care  </w:t>
      </w:r>
    </w:p>
    <w:p w14:paraId="7217446E" w14:textId="77777777" w:rsidR="00A95B2E" w:rsidRPr="006153EA" w:rsidRDefault="00A95B2E" w:rsidP="00343C93">
      <w:pPr>
        <w:pStyle w:val="ListParagraph"/>
        <w:numPr>
          <w:ilvl w:val="0"/>
          <w:numId w:val="3"/>
        </w:numPr>
        <w:spacing w:after="0"/>
        <w:ind w:left="357" w:hanging="357"/>
        <w:contextualSpacing w:val="0"/>
      </w:pPr>
      <w:r w:rsidRPr="006153EA">
        <w:t xml:space="preserve">Transforming Care Keyworkers </w:t>
      </w:r>
      <w:hyperlink r:id="rId51" w:history="1">
        <w:r w:rsidRPr="006153EA">
          <w:rPr>
            <w:rStyle w:val="Hyperlink"/>
          </w:rPr>
          <w:t>NHS England » Children and young people keyworkers</w:t>
        </w:r>
      </w:hyperlink>
    </w:p>
    <w:p w14:paraId="01A922FB" w14:textId="77777777" w:rsidR="00A95B2E" w:rsidRPr="006153EA" w:rsidRDefault="00A95B2E" w:rsidP="00343C93">
      <w:pPr>
        <w:pStyle w:val="ListParagraph"/>
        <w:numPr>
          <w:ilvl w:val="0"/>
          <w:numId w:val="3"/>
        </w:numPr>
        <w:spacing w:after="0"/>
        <w:ind w:left="357" w:hanging="357"/>
        <w:contextualSpacing w:val="0"/>
      </w:pPr>
      <w:r w:rsidRPr="006153EA">
        <w:t xml:space="preserve">Short Breaks offer including personal assistants </w:t>
      </w:r>
      <w:hyperlink r:id="rId52" w:history="1">
        <w:r w:rsidRPr="006153EA">
          <w:rPr>
            <w:rStyle w:val="Hyperlink"/>
          </w:rPr>
          <w:t>Short breaks</w:t>
        </w:r>
      </w:hyperlink>
    </w:p>
    <w:p w14:paraId="50AFA3C4" w14:textId="77777777" w:rsidR="00A95B2E" w:rsidRPr="006153EA" w:rsidRDefault="00A95B2E" w:rsidP="00343C93">
      <w:pPr>
        <w:pStyle w:val="ListParagraph"/>
        <w:numPr>
          <w:ilvl w:val="0"/>
          <w:numId w:val="3"/>
        </w:numPr>
        <w:spacing w:after="0"/>
        <w:ind w:left="357" w:hanging="357"/>
        <w:contextualSpacing w:val="0"/>
      </w:pPr>
      <w:r w:rsidRPr="006153EA">
        <w:t xml:space="preserve">Residential support offer </w:t>
      </w:r>
      <w:hyperlink r:id="rId53" w:history="1">
        <w:r w:rsidRPr="006153EA">
          <w:rPr>
            <w:rStyle w:val="Hyperlink"/>
          </w:rPr>
          <w:t>Children's Services</w:t>
        </w:r>
      </w:hyperlink>
    </w:p>
    <w:p w14:paraId="7D2A72F6" w14:textId="77777777" w:rsidR="00A95B2E" w:rsidRPr="006153EA" w:rsidRDefault="00A95B2E" w:rsidP="00343C93">
      <w:pPr>
        <w:pStyle w:val="ListParagraph"/>
        <w:numPr>
          <w:ilvl w:val="0"/>
          <w:numId w:val="3"/>
        </w:numPr>
        <w:spacing w:after="0"/>
        <w:ind w:left="357" w:hanging="357"/>
        <w:contextualSpacing w:val="0"/>
      </w:pPr>
      <w:r w:rsidRPr="006153EA">
        <w:t xml:space="preserve">Social Care and Family Help including Family Information Service </w:t>
      </w:r>
      <w:hyperlink r:id="rId54" w:history="1">
        <w:r w:rsidRPr="006153EA">
          <w:rPr>
            <w:rStyle w:val="Hyperlink"/>
          </w:rPr>
          <w:t>Family Hubs and what they offer</w:t>
        </w:r>
      </w:hyperlink>
      <w:r w:rsidRPr="006153EA">
        <w:t xml:space="preserve"> and </w:t>
      </w:r>
      <w:hyperlink r:id="rId55" w:history="1">
        <w:r w:rsidRPr="006153EA">
          <w:rPr>
            <w:rStyle w:val="Hyperlink"/>
          </w:rPr>
          <w:t>About Front Door for Families</w:t>
        </w:r>
      </w:hyperlink>
    </w:p>
    <w:p w14:paraId="60894E16" w14:textId="77777777" w:rsidR="00A95B2E" w:rsidRPr="006153EA" w:rsidRDefault="00A95B2E" w:rsidP="00343C93">
      <w:pPr>
        <w:pStyle w:val="ListParagraph"/>
        <w:numPr>
          <w:ilvl w:val="0"/>
          <w:numId w:val="3"/>
        </w:numPr>
        <w:spacing w:after="0"/>
        <w:ind w:left="357" w:hanging="357"/>
        <w:contextualSpacing w:val="0"/>
      </w:pPr>
      <w:r w:rsidRPr="006153EA">
        <w:t xml:space="preserve">Family Hub offer including group work, </w:t>
      </w:r>
      <w:proofErr w:type="spellStart"/>
      <w:r w:rsidRPr="006153EA">
        <w:t>cyp</w:t>
      </w:r>
      <w:proofErr w:type="spellEnd"/>
      <w:r w:rsidRPr="006153EA">
        <w:t xml:space="preserve"> interventions, family help online and outreach offer to families </w:t>
      </w:r>
    </w:p>
    <w:p w14:paraId="0E85929D" w14:textId="77777777" w:rsidR="00A95B2E" w:rsidRPr="006153EA" w:rsidRDefault="00A95B2E" w:rsidP="00343C93">
      <w:pPr>
        <w:pStyle w:val="ListParagraph"/>
        <w:numPr>
          <w:ilvl w:val="0"/>
          <w:numId w:val="3"/>
        </w:numPr>
        <w:spacing w:after="0"/>
        <w:ind w:left="357" w:hanging="357"/>
        <w:contextualSpacing w:val="0"/>
      </w:pPr>
      <w:r w:rsidRPr="006153EA">
        <w:t xml:space="preserve">Schools Mental Health Service (Group work for </w:t>
      </w:r>
      <w:proofErr w:type="spellStart"/>
      <w:r w:rsidRPr="006153EA">
        <w:t>cyp’s</w:t>
      </w:r>
      <w:proofErr w:type="spellEnd"/>
      <w:r w:rsidRPr="006153EA">
        <w:t xml:space="preserve">, therapeutic interventions, school support and training) </w:t>
      </w:r>
      <w:hyperlink r:id="rId56" w:history="1">
        <w:r w:rsidRPr="006153EA">
          <w:rPr>
            <w:rStyle w:val="Hyperlink"/>
          </w:rPr>
          <w:t>Schools Mental Health Service</w:t>
        </w:r>
      </w:hyperlink>
    </w:p>
    <w:p w14:paraId="355644BD" w14:textId="77777777" w:rsidR="00A95B2E" w:rsidRPr="006153EA" w:rsidRDefault="00A95B2E" w:rsidP="00343C93">
      <w:pPr>
        <w:pStyle w:val="ListParagraph"/>
        <w:numPr>
          <w:ilvl w:val="0"/>
          <w:numId w:val="3"/>
        </w:numPr>
        <w:spacing w:after="0"/>
        <w:ind w:left="357" w:hanging="357"/>
        <w:contextualSpacing w:val="0"/>
      </w:pPr>
      <w:r w:rsidRPr="006153EA">
        <w:t xml:space="preserve">Adult care assessment for YP 18+  and , if eligible needs identified, onward support offered including community support, Direct Payments and carer support” </w:t>
      </w:r>
      <w:hyperlink r:id="rId57" w:history="1">
        <w:r w:rsidRPr="006153EA">
          <w:rPr>
            <w:rStyle w:val="Hyperlink"/>
          </w:rPr>
          <w:t>Care and support for adults</w:t>
        </w:r>
      </w:hyperlink>
    </w:p>
    <w:p w14:paraId="4997C6E0" w14:textId="77777777" w:rsidR="00A95B2E" w:rsidRPr="0003137D" w:rsidRDefault="00A95B2E" w:rsidP="00A95B2E">
      <w:pPr>
        <w:rPr>
          <w:b/>
          <w:bCs/>
        </w:rPr>
      </w:pPr>
      <w:r w:rsidRPr="0003137D">
        <w:rPr>
          <w:b/>
          <w:bCs/>
        </w:rPr>
        <w:t>Voluntary, Charity and Independent sector</w:t>
      </w:r>
      <w:r>
        <w:rPr>
          <w:b/>
          <w:bCs/>
        </w:rPr>
        <w:t>:</w:t>
      </w:r>
    </w:p>
    <w:p w14:paraId="5EB54C66" w14:textId="77777777" w:rsidR="00A95B2E" w:rsidRPr="00943417" w:rsidRDefault="00A95B2E" w:rsidP="00A95B2E">
      <w:r w:rsidRPr="00943417">
        <w:rPr>
          <w:b/>
          <w:bCs/>
        </w:rPr>
        <w:t xml:space="preserve">Amaze </w:t>
      </w:r>
    </w:p>
    <w:p w14:paraId="6C40DAC4" w14:textId="77777777" w:rsidR="00A95B2E" w:rsidRPr="0016406C" w:rsidRDefault="00A95B2E" w:rsidP="00343C93">
      <w:pPr>
        <w:spacing w:after="160" w:line="259" w:lineRule="auto"/>
      </w:pPr>
      <w:hyperlink r:id="rId58" w:history="1">
        <w:r w:rsidRPr="0016406C">
          <w:rPr>
            <w:rStyle w:val="Hyperlink"/>
          </w:rPr>
          <w:t>Amaze</w:t>
        </w:r>
      </w:hyperlink>
      <w:hyperlink r:id="rId59" w:history="1">
        <w:r w:rsidRPr="0016406C">
          <w:rPr>
            <w:rStyle w:val="Hyperlink"/>
          </w:rPr>
          <w:t xml:space="preserve"> Sussex: for families with disabled children and young people in Sussex</w:t>
        </w:r>
      </w:hyperlink>
    </w:p>
    <w:p w14:paraId="0F1578C2" w14:textId="77777777" w:rsidR="00A95B2E" w:rsidRPr="0016406C" w:rsidRDefault="00A95B2E" w:rsidP="00343C93">
      <w:pPr>
        <w:pStyle w:val="ListParagraph"/>
        <w:numPr>
          <w:ilvl w:val="0"/>
          <w:numId w:val="3"/>
        </w:numPr>
        <w:spacing w:after="0"/>
        <w:ind w:left="357" w:hanging="357"/>
        <w:contextualSpacing w:val="0"/>
      </w:pPr>
      <w:r w:rsidRPr="0016406C">
        <w:t xml:space="preserve">Amaze is a charity that gives information, advice and support to families with children and young people with special educational needs and disabilities in Brighton &amp; Hove and East Sussex. </w:t>
      </w:r>
    </w:p>
    <w:p w14:paraId="45C65F27" w14:textId="77777777" w:rsidR="00A95B2E" w:rsidRPr="0016406C" w:rsidRDefault="00A95B2E" w:rsidP="00343C93">
      <w:pPr>
        <w:pStyle w:val="ListParagraph"/>
        <w:numPr>
          <w:ilvl w:val="0"/>
          <w:numId w:val="3"/>
        </w:numPr>
        <w:spacing w:after="0"/>
        <w:ind w:left="357" w:hanging="357"/>
        <w:contextualSpacing w:val="0"/>
      </w:pPr>
      <w:r w:rsidRPr="0016406C">
        <w:t xml:space="preserve">ND Family Navigation and Training Service </w:t>
      </w:r>
    </w:p>
    <w:p w14:paraId="663D293E" w14:textId="77777777" w:rsidR="00A95B2E" w:rsidRPr="0016406C" w:rsidRDefault="00A95B2E" w:rsidP="00343C93">
      <w:pPr>
        <w:pStyle w:val="ListParagraph"/>
        <w:numPr>
          <w:ilvl w:val="0"/>
          <w:numId w:val="3"/>
        </w:numPr>
        <w:spacing w:after="0"/>
        <w:ind w:left="357" w:hanging="357"/>
        <w:contextualSpacing w:val="0"/>
      </w:pPr>
      <w:r w:rsidRPr="0016406C">
        <w:t xml:space="preserve">SENDIASS </w:t>
      </w:r>
    </w:p>
    <w:p w14:paraId="536413B4" w14:textId="77777777" w:rsidR="00A95B2E" w:rsidRPr="0016406C" w:rsidRDefault="00A95B2E" w:rsidP="00343C93">
      <w:pPr>
        <w:pStyle w:val="ListParagraph"/>
        <w:numPr>
          <w:ilvl w:val="0"/>
          <w:numId w:val="3"/>
        </w:numPr>
        <w:spacing w:after="0"/>
        <w:ind w:left="357" w:hanging="357"/>
        <w:contextualSpacing w:val="0"/>
      </w:pPr>
      <w:r w:rsidRPr="0016406C">
        <w:t xml:space="preserve">Amazing futures for young people </w:t>
      </w:r>
    </w:p>
    <w:p w14:paraId="4154B49C" w14:textId="77777777" w:rsidR="00A95B2E" w:rsidRPr="0016406C" w:rsidRDefault="00A95B2E" w:rsidP="00343C93">
      <w:pPr>
        <w:pStyle w:val="ListParagraph"/>
        <w:numPr>
          <w:ilvl w:val="0"/>
          <w:numId w:val="3"/>
        </w:numPr>
        <w:spacing w:after="0"/>
        <w:ind w:left="357" w:hanging="357"/>
        <w:contextualSpacing w:val="0"/>
      </w:pPr>
      <w:r w:rsidRPr="0016406C">
        <w:t xml:space="preserve">Parent and </w:t>
      </w:r>
      <w:r>
        <w:t>children and young people (CYP)</w:t>
      </w:r>
      <w:r w:rsidRPr="0016406C">
        <w:t xml:space="preserve"> groups and befriending</w:t>
      </w:r>
    </w:p>
    <w:p w14:paraId="69A1A4CD" w14:textId="77777777" w:rsidR="00A95B2E" w:rsidRPr="0016406C" w:rsidRDefault="00A95B2E" w:rsidP="00343C93">
      <w:pPr>
        <w:pStyle w:val="ListParagraph"/>
        <w:numPr>
          <w:ilvl w:val="0"/>
          <w:numId w:val="3"/>
        </w:numPr>
        <w:spacing w:after="0"/>
        <w:ind w:left="357" w:hanging="357"/>
        <w:contextualSpacing w:val="0"/>
      </w:pPr>
      <w:r w:rsidRPr="0016406C">
        <w:t>Workshops</w:t>
      </w:r>
    </w:p>
    <w:p w14:paraId="793C4E65" w14:textId="77777777" w:rsidR="00A95B2E" w:rsidRPr="0016406C" w:rsidRDefault="00A95B2E" w:rsidP="00343C93">
      <w:pPr>
        <w:pStyle w:val="ListParagraph"/>
        <w:numPr>
          <w:ilvl w:val="0"/>
          <w:numId w:val="3"/>
        </w:numPr>
        <w:spacing w:after="0"/>
        <w:ind w:left="357" w:hanging="357"/>
        <w:contextualSpacing w:val="0"/>
      </w:pPr>
      <w:r w:rsidRPr="0016406C">
        <w:t xml:space="preserve">DLA, PIP and benefits advice and support </w:t>
      </w:r>
    </w:p>
    <w:p w14:paraId="1998778C" w14:textId="77777777" w:rsidR="00A95B2E" w:rsidRPr="0016406C" w:rsidRDefault="00A95B2E" w:rsidP="00343C93">
      <w:pPr>
        <w:pStyle w:val="ListParagraph"/>
        <w:numPr>
          <w:ilvl w:val="0"/>
          <w:numId w:val="3"/>
        </w:numPr>
        <w:spacing w:after="0"/>
        <w:ind w:left="357" w:hanging="357"/>
        <w:contextualSpacing w:val="0"/>
      </w:pPr>
      <w:r w:rsidRPr="0016406C">
        <w:t xml:space="preserve">Compass Card </w:t>
      </w:r>
    </w:p>
    <w:p w14:paraId="66938704" w14:textId="77777777" w:rsidR="003F7A3C" w:rsidRDefault="003F7A3C" w:rsidP="00A95B2E">
      <w:pPr>
        <w:rPr>
          <w:b/>
          <w:bCs/>
        </w:rPr>
      </w:pPr>
    </w:p>
    <w:p w14:paraId="092EFD45" w14:textId="77777777" w:rsidR="00A95B2E" w:rsidRPr="00E6089F" w:rsidRDefault="00A95B2E" w:rsidP="00A95B2E">
      <w:r w:rsidRPr="00E6089F">
        <w:rPr>
          <w:b/>
          <w:bCs/>
        </w:rPr>
        <w:lastRenderedPageBreak/>
        <w:t>Brighton VCI</w:t>
      </w:r>
    </w:p>
    <w:p w14:paraId="6AB6F783" w14:textId="77777777" w:rsidR="00A95B2E" w:rsidRPr="00D15ACA" w:rsidRDefault="00A95B2E" w:rsidP="00A95B2E">
      <w:pPr>
        <w:pStyle w:val="ListParagraph"/>
        <w:numPr>
          <w:ilvl w:val="0"/>
          <w:numId w:val="3"/>
        </w:numPr>
        <w:spacing w:after="160" w:line="259" w:lineRule="auto"/>
        <w:ind w:left="357" w:hanging="357"/>
        <w:contextualSpacing w:val="0"/>
      </w:pPr>
      <w:r w:rsidRPr="00D15ACA">
        <w:t xml:space="preserve">PaCC- Co production and engagement </w:t>
      </w:r>
      <w:hyperlink r:id="rId60" w:history="1">
        <w:r w:rsidRPr="00D15ACA">
          <w:rPr>
            <w:rStyle w:val="Hyperlink"/>
          </w:rPr>
          <w:t>Home - PaCC | Brighton and Hove’s forum for parent carers</w:t>
        </w:r>
      </w:hyperlink>
    </w:p>
    <w:p w14:paraId="08424651" w14:textId="77777777" w:rsidR="00A95B2E" w:rsidRPr="00D15ACA" w:rsidRDefault="00A95B2E" w:rsidP="00A95B2E">
      <w:pPr>
        <w:pStyle w:val="ListParagraph"/>
        <w:numPr>
          <w:ilvl w:val="0"/>
          <w:numId w:val="3"/>
        </w:numPr>
        <w:spacing w:after="160" w:line="259" w:lineRule="auto"/>
        <w:ind w:left="357" w:hanging="357"/>
        <w:contextualSpacing w:val="0"/>
      </w:pPr>
      <w:r w:rsidRPr="00D15ACA">
        <w:t xml:space="preserve">MIND- Mental health charity offering support to individuals, families and professionals. Workshops, mentoring, advocacy and phone support </w:t>
      </w:r>
      <w:hyperlink r:id="rId61" w:history="1">
        <w:r w:rsidRPr="00D15ACA">
          <w:rPr>
            <w:rStyle w:val="Hyperlink"/>
          </w:rPr>
          <w:t>Mind in Brighton and Hove, promoting good mental health in our city and across Sussex.</w:t>
        </w:r>
      </w:hyperlink>
    </w:p>
    <w:p w14:paraId="71905037" w14:textId="77777777" w:rsidR="00A95B2E" w:rsidRPr="00D15ACA" w:rsidRDefault="00A95B2E" w:rsidP="00A95B2E">
      <w:pPr>
        <w:pStyle w:val="ListParagraph"/>
        <w:numPr>
          <w:ilvl w:val="0"/>
          <w:numId w:val="3"/>
        </w:numPr>
        <w:spacing w:after="160" w:line="259" w:lineRule="auto"/>
        <w:ind w:left="357" w:hanging="357"/>
        <w:contextualSpacing w:val="0"/>
      </w:pPr>
      <w:r w:rsidRPr="00D15ACA">
        <w:t xml:space="preserve">YMCA mentoring offer for CYP (education, employment or training) </w:t>
      </w:r>
      <w:hyperlink r:id="rId62" w:history="1">
        <w:r w:rsidRPr="00D15ACA">
          <w:rPr>
            <w:rStyle w:val="Hyperlink"/>
          </w:rPr>
          <w:t xml:space="preserve">YMCA Brighton and Hove - YMCA </w:t>
        </w:r>
      </w:hyperlink>
      <w:hyperlink r:id="rId63" w:history="1">
        <w:proofErr w:type="spellStart"/>
        <w:r w:rsidRPr="00D15ACA">
          <w:rPr>
            <w:rStyle w:val="Hyperlink"/>
          </w:rPr>
          <w:t>DownsLink</w:t>
        </w:r>
        <w:proofErr w:type="spellEnd"/>
      </w:hyperlink>
      <w:hyperlink r:id="rId64" w:history="1">
        <w:r w:rsidRPr="00D15ACA">
          <w:rPr>
            <w:rStyle w:val="Hyperlink"/>
          </w:rPr>
          <w:t xml:space="preserve"> Group</w:t>
        </w:r>
      </w:hyperlink>
    </w:p>
    <w:p w14:paraId="48623010" w14:textId="77777777" w:rsidR="00A95B2E" w:rsidRPr="00D15ACA" w:rsidRDefault="00A95B2E" w:rsidP="00A95B2E">
      <w:pPr>
        <w:pStyle w:val="ListParagraph"/>
        <w:numPr>
          <w:ilvl w:val="0"/>
          <w:numId w:val="3"/>
        </w:numPr>
        <w:spacing w:after="160" w:line="259" w:lineRule="auto"/>
        <w:ind w:left="357" w:hanging="357"/>
        <w:contextualSpacing w:val="0"/>
      </w:pPr>
      <w:proofErr w:type="spellStart"/>
      <w:r w:rsidRPr="00D15ACA">
        <w:t>Allsorts</w:t>
      </w:r>
      <w:proofErr w:type="spellEnd"/>
      <w:r w:rsidRPr="00D15ACA">
        <w:t xml:space="preserve"> Youth Service for children and young people offering groups, activities, residentials, one-to-ones and in-school support for contracted B&amp;H schools. Family Service for family members who have LGBT+ children and young people in their families and training Service tackling LGBT-phobia </w:t>
      </w:r>
      <w:hyperlink r:id="rId65" w:history="1">
        <w:proofErr w:type="spellStart"/>
        <w:r w:rsidRPr="00D15ACA">
          <w:rPr>
            <w:rStyle w:val="Hyperlink"/>
          </w:rPr>
          <w:t>Allsorts</w:t>
        </w:r>
        <w:proofErr w:type="spellEnd"/>
      </w:hyperlink>
      <w:hyperlink r:id="rId66" w:history="1">
        <w:r w:rsidRPr="00D15ACA">
          <w:rPr>
            <w:rStyle w:val="Hyperlink"/>
          </w:rPr>
          <w:t xml:space="preserve"> - Brighton &amp; Hove and West Sussex</w:t>
        </w:r>
      </w:hyperlink>
    </w:p>
    <w:p w14:paraId="79DAA6CF" w14:textId="77777777" w:rsidR="00A95B2E" w:rsidRPr="00D15ACA" w:rsidRDefault="00A95B2E" w:rsidP="00A95B2E">
      <w:pPr>
        <w:pStyle w:val="ListParagraph"/>
        <w:numPr>
          <w:ilvl w:val="0"/>
          <w:numId w:val="3"/>
        </w:numPr>
        <w:spacing w:after="160" w:line="259" w:lineRule="auto"/>
        <w:ind w:left="357" w:hanging="357"/>
        <w:contextualSpacing w:val="0"/>
      </w:pPr>
      <w:proofErr w:type="spellStart"/>
      <w:r w:rsidRPr="00D15ACA">
        <w:t>mASCot</w:t>
      </w:r>
      <w:proofErr w:type="spellEnd"/>
      <w:r w:rsidRPr="00D15ACA">
        <w:t xml:space="preserve">- Peer support network for parent/carers and CYP’s </w:t>
      </w:r>
      <w:hyperlink r:id="rId67" w:history="1">
        <w:proofErr w:type="spellStart"/>
        <w:r w:rsidRPr="00D15ACA">
          <w:rPr>
            <w:rStyle w:val="Hyperlink"/>
          </w:rPr>
          <w:t>mASCot</w:t>
        </w:r>
        <w:proofErr w:type="spellEnd"/>
      </w:hyperlink>
      <w:hyperlink r:id="rId68" w:history="1">
        <w:r w:rsidRPr="00D15ACA">
          <w:rPr>
            <w:rStyle w:val="Hyperlink"/>
          </w:rPr>
          <w:t xml:space="preserve"> | Autism family support | Brighton &amp; Hove, UK</w:t>
        </w:r>
      </w:hyperlink>
    </w:p>
    <w:p w14:paraId="543E3A99" w14:textId="77777777" w:rsidR="00A95B2E" w:rsidRPr="00D15ACA" w:rsidRDefault="00A95B2E" w:rsidP="00A95B2E">
      <w:pPr>
        <w:pStyle w:val="ListParagraph"/>
        <w:numPr>
          <w:ilvl w:val="0"/>
          <w:numId w:val="3"/>
        </w:numPr>
        <w:spacing w:after="160" w:line="259" w:lineRule="auto"/>
        <w:ind w:left="357" w:hanging="357"/>
        <w:contextualSpacing w:val="0"/>
      </w:pPr>
      <w:r w:rsidRPr="00D15ACA">
        <w:t xml:space="preserve">Spiral, Carousel - Activities and clubs for post 18+ with LD </w:t>
      </w:r>
      <w:hyperlink r:id="rId69" w:history="1">
        <w:r w:rsidRPr="00D15ACA">
          <w:rPr>
            <w:rStyle w:val="Hyperlink"/>
          </w:rPr>
          <w:t>Home | Spiral Sussex Hub</w:t>
        </w:r>
      </w:hyperlink>
    </w:p>
    <w:p w14:paraId="725AF2E5" w14:textId="77777777" w:rsidR="00A95B2E" w:rsidRPr="00D15ACA" w:rsidRDefault="00A95B2E" w:rsidP="00A95B2E">
      <w:pPr>
        <w:pStyle w:val="ListParagraph"/>
        <w:numPr>
          <w:ilvl w:val="0"/>
          <w:numId w:val="3"/>
        </w:numPr>
        <w:spacing w:after="160" w:line="259" w:lineRule="auto"/>
        <w:ind w:left="357" w:hanging="357"/>
        <w:contextualSpacing w:val="0"/>
      </w:pPr>
      <w:r w:rsidRPr="00D15ACA">
        <w:t xml:space="preserve">Young Minds – Helpline and webchat, training offer and text line </w:t>
      </w:r>
      <w:hyperlink r:id="rId70" w:history="1">
        <w:proofErr w:type="spellStart"/>
        <w:r w:rsidRPr="00D15ACA">
          <w:rPr>
            <w:rStyle w:val="Hyperlink"/>
          </w:rPr>
          <w:t>YoungMinds</w:t>
        </w:r>
        <w:proofErr w:type="spellEnd"/>
      </w:hyperlink>
      <w:hyperlink r:id="rId71" w:history="1">
        <w:r w:rsidRPr="00D15ACA">
          <w:rPr>
            <w:rStyle w:val="Hyperlink"/>
          </w:rPr>
          <w:t xml:space="preserve"> | Mental Health Charity For Children And Young People | </w:t>
        </w:r>
      </w:hyperlink>
      <w:hyperlink r:id="rId72" w:history="1">
        <w:proofErr w:type="spellStart"/>
        <w:r w:rsidRPr="00D15ACA">
          <w:rPr>
            <w:rStyle w:val="Hyperlink"/>
          </w:rPr>
          <w:t>YoungMinds</w:t>
        </w:r>
        <w:proofErr w:type="spellEnd"/>
      </w:hyperlink>
    </w:p>
    <w:p w14:paraId="262529F0" w14:textId="77777777" w:rsidR="00A95B2E" w:rsidRPr="00D15ACA" w:rsidRDefault="00A95B2E" w:rsidP="00A95B2E">
      <w:pPr>
        <w:pStyle w:val="ListParagraph"/>
        <w:numPr>
          <w:ilvl w:val="0"/>
          <w:numId w:val="3"/>
        </w:numPr>
        <w:spacing w:after="160" w:line="259" w:lineRule="auto"/>
        <w:ind w:left="357" w:hanging="357"/>
        <w:contextualSpacing w:val="0"/>
      </w:pPr>
      <w:r w:rsidRPr="00D15ACA">
        <w:t xml:space="preserve">Youth Employment Service </w:t>
      </w:r>
      <w:hyperlink r:id="rId73" w:history="1">
        <w:r w:rsidRPr="00D15ACA">
          <w:rPr>
            <w:rStyle w:val="Hyperlink"/>
          </w:rPr>
          <w:t>Youth Employability Service</w:t>
        </w:r>
      </w:hyperlink>
    </w:p>
    <w:p w14:paraId="7AC6A1A5" w14:textId="77777777" w:rsidR="00A95B2E" w:rsidRPr="00D15ACA" w:rsidRDefault="00A95B2E" w:rsidP="00A95B2E">
      <w:pPr>
        <w:pStyle w:val="ListParagraph"/>
        <w:numPr>
          <w:ilvl w:val="0"/>
          <w:numId w:val="3"/>
        </w:numPr>
        <w:spacing w:after="160" w:line="259" w:lineRule="auto"/>
        <w:ind w:left="357" w:hanging="357"/>
        <w:contextualSpacing w:val="0"/>
      </w:pPr>
      <w:r w:rsidRPr="00D15ACA">
        <w:t>Brighton &amp; Hove Recovery College (</w:t>
      </w:r>
      <w:proofErr w:type="gramStart"/>
      <w:r w:rsidRPr="00D15ACA">
        <w:t>Southdown)  –</w:t>
      </w:r>
      <w:proofErr w:type="gramEnd"/>
      <w:r w:rsidRPr="00D15ACA">
        <w:t xml:space="preserve"> offer free workshops and courses on “Understanding Autism” and “Autism and </w:t>
      </w:r>
      <w:proofErr w:type="gramStart"/>
      <w:r w:rsidRPr="00D15ACA">
        <w:t>Employment”  for</w:t>
      </w:r>
      <w:proofErr w:type="gramEnd"/>
      <w:r w:rsidRPr="00D15ACA">
        <w:t xml:space="preserve">  autistic adults 18+, carers, family members and friends. </w:t>
      </w:r>
      <w:hyperlink r:id="rId74" w:history="1">
        <w:r w:rsidRPr="00D15ACA">
          <w:rPr>
            <w:rStyle w:val="Hyperlink"/>
          </w:rPr>
          <w:t>Brighton &amp; Hove Recovery College - Southdown</w:t>
        </w:r>
      </w:hyperlink>
    </w:p>
    <w:p w14:paraId="31341F65" w14:textId="77777777" w:rsidR="00A95B2E" w:rsidRPr="00D15ACA" w:rsidRDefault="00A95B2E" w:rsidP="00A95B2E">
      <w:pPr>
        <w:pStyle w:val="ListParagraph"/>
        <w:numPr>
          <w:ilvl w:val="0"/>
          <w:numId w:val="3"/>
        </w:numPr>
        <w:spacing w:after="160" w:line="259" w:lineRule="auto"/>
        <w:ind w:left="357" w:hanging="357"/>
        <w:contextualSpacing w:val="0"/>
      </w:pPr>
      <w:r w:rsidRPr="00D15ACA">
        <w:t xml:space="preserve">Impact Initiatives – Brighton Autistic Movement – peer support for ND and autistic adults 18+ </w:t>
      </w:r>
      <w:hyperlink r:id="rId75" w:history="1">
        <w:r w:rsidRPr="00D15ACA">
          <w:rPr>
            <w:rStyle w:val="Hyperlink"/>
          </w:rPr>
          <w:t>Home - IMPACT INITIATIVES</w:t>
        </w:r>
      </w:hyperlink>
    </w:p>
    <w:p w14:paraId="37A52143" w14:textId="77777777" w:rsidR="00A95B2E" w:rsidRPr="00D15ACA" w:rsidRDefault="00A95B2E" w:rsidP="00A95B2E">
      <w:pPr>
        <w:pStyle w:val="ListParagraph"/>
        <w:numPr>
          <w:ilvl w:val="0"/>
          <w:numId w:val="3"/>
        </w:numPr>
        <w:spacing w:after="160" w:line="259" w:lineRule="auto"/>
        <w:ind w:left="357" w:hanging="357"/>
        <w:contextualSpacing w:val="0"/>
      </w:pPr>
      <w:r w:rsidRPr="00D15ACA">
        <w:t>Peer support groups including Brighton Neurodivergent Community (18+) and ADHD Aware</w:t>
      </w:r>
    </w:p>
    <w:p w14:paraId="54F9CA53" w14:textId="77777777" w:rsidR="00A95B2E" w:rsidRDefault="00A95B2E" w:rsidP="00A95B2E"/>
    <w:p w14:paraId="0DD3BAD5" w14:textId="77777777" w:rsidR="00A95B2E" w:rsidRPr="00876C52" w:rsidRDefault="00A95B2E" w:rsidP="00A95B2E">
      <w:pPr>
        <w:rPr>
          <w:rFonts w:cs="Arial"/>
          <w:szCs w:val="24"/>
        </w:rPr>
      </w:pPr>
      <w:r w:rsidRPr="00876C52">
        <w:br w:type="page"/>
      </w:r>
    </w:p>
    <w:p w14:paraId="0EB32758" w14:textId="77777777" w:rsidR="00A95B2E" w:rsidRDefault="00A95B2E" w:rsidP="00A95B2E"/>
    <w:p w14:paraId="2FF99792" w14:textId="31CAF552" w:rsidR="00A97DF0" w:rsidRDefault="00E632E3" w:rsidP="00A97DF0">
      <w:pPr>
        <w:pStyle w:val="Heading2"/>
      </w:pPr>
      <w:bookmarkStart w:id="5" w:name="_Literature_review_methods"/>
      <w:bookmarkStart w:id="6" w:name="_Toc215056938"/>
      <w:bookmarkEnd w:id="2"/>
      <w:bookmarkEnd w:id="5"/>
      <w:r>
        <w:t>Append</w:t>
      </w:r>
      <w:r w:rsidR="00D92EC5">
        <w:t xml:space="preserve">ix 4: </w:t>
      </w:r>
      <w:r w:rsidR="00A97DF0">
        <w:t>Literature review methods</w:t>
      </w:r>
      <w:bookmarkEnd w:id="6"/>
    </w:p>
    <w:p w14:paraId="15389A27" w14:textId="77777777" w:rsidR="00A97DF0" w:rsidRDefault="00A97DF0" w:rsidP="00A97DF0">
      <w:pPr>
        <w:spacing w:after="120" w:line="240" w:lineRule="auto"/>
        <w:rPr>
          <w:b/>
          <w:bCs/>
        </w:rPr>
      </w:pPr>
    </w:p>
    <w:p w14:paraId="377E830A" w14:textId="37C072CA" w:rsidR="00A97DF0" w:rsidRDefault="00A97DF0" w:rsidP="00A97DF0">
      <w:pPr>
        <w:spacing w:after="160" w:line="259" w:lineRule="auto"/>
      </w:pPr>
      <w:r>
        <w:t xml:space="preserve">This was a rapid review, a single person reviewed and summarised papers.  No </w:t>
      </w:r>
      <w:r w:rsidR="00AA2B72">
        <w:t xml:space="preserve">formal </w:t>
      </w:r>
      <w:r>
        <w:t xml:space="preserve">quality assessment was performed </w:t>
      </w:r>
      <w:r w:rsidR="00AB2CEC">
        <w:t xml:space="preserve">on papers, </w:t>
      </w:r>
      <w:r w:rsidR="009B0105">
        <w:t xml:space="preserve">information </w:t>
      </w:r>
      <w:r>
        <w:t>extract</w:t>
      </w:r>
      <w:r w:rsidR="009B0105">
        <w:t>ed</w:t>
      </w:r>
      <w:r w:rsidR="002877CE">
        <w:t xml:space="preserve"> or </w:t>
      </w:r>
      <w:r>
        <w:t xml:space="preserve">written summaries of published papers. Readers are invited to read the original papers for detailed understanding and </w:t>
      </w:r>
      <w:r w:rsidR="00AB2CEC">
        <w:t>full</w:t>
      </w:r>
      <w:r>
        <w:t xml:space="preserve"> interpretation</w:t>
      </w:r>
      <w:r w:rsidR="00AB2CEC">
        <w:t xml:space="preserve"> of findings</w:t>
      </w:r>
      <w:r>
        <w:t>.</w:t>
      </w:r>
    </w:p>
    <w:p w14:paraId="0B75EB4E" w14:textId="77777777" w:rsidR="00A97DF0" w:rsidRDefault="00A97DF0" w:rsidP="00A97DF0">
      <w:pPr>
        <w:spacing w:after="120" w:line="240" w:lineRule="auto"/>
        <w:rPr>
          <w:b/>
          <w:bCs/>
        </w:rPr>
      </w:pPr>
    </w:p>
    <w:p w14:paraId="45D0CC8D" w14:textId="77777777" w:rsidR="00A97DF0" w:rsidRPr="00595FE6" w:rsidRDefault="00A97DF0" w:rsidP="00A97DF0">
      <w:pPr>
        <w:spacing w:after="120" w:line="240" w:lineRule="auto"/>
      </w:pPr>
      <w:r w:rsidRPr="00595FE6">
        <w:rPr>
          <w:b/>
          <w:bCs/>
        </w:rPr>
        <w:t>Search strategy</w:t>
      </w:r>
      <w:r w:rsidRPr="00595FE6">
        <w:t xml:space="preserve"> </w:t>
      </w:r>
    </w:p>
    <w:p w14:paraId="7644266B" w14:textId="77777777" w:rsidR="00A97DF0" w:rsidRDefault="00A97DF0" w:rsidP="00A97DF0">
      <w:r>
        <w:t>T</w:t>
      </w:r>
      <w:r w:rsidRPr="00595FE6">
        <w:t xml:space="preserve">he Public Health </w:t>
      </w:r>
      <w:r w:rsidRPr="00FE47AB">
        <w:rPr>
          <w:rFonts w:cs="Arial"/>
          <w:szCs w:val="24"/>
        </w:rPr>
        <w:t>Specialist</w:t>
      </w:r>
      <w:r w:rsidRPr="00595FE6">
        <w:t xml:space="preserve"> Librarian at Sussex Health Knowledge and Libraries </w:t>
      </w:r>
      <w:r>
        <w:t xml:space="preserve">carried out evidence searches </w:t>
      </w:r>
      <w:r w:rsidRPr="00595FE6">
        <w:t xml:space="preserve">in November 2024. The search </w:t>
      </w:r>
      <w:r>
        <w:t xml:space="preserve">used pre-agreed terms and </w:t>
      </w:r>
      <w:r w:rsidRPr="00595FE6">
        <w:t xml:space="preserve">focused on intersections between </w:t>
      </w:r>
      <w:r w:rsidRPr="00102F0B">
        <w:t>Special Educational Needs and Disabilities</w:t>
      </w:r>
      <w:r w:rsidRPr="00595FE6">
        <w:t xml:space="preserve"> </w:t>
      </w:r>
      <w:r w:rsidRPr="00102F0B">
        <w:t>(SEND)</w:t>
      </w:r>
      <w:r>
        <w:t xml:space="preserve"> and:</w:t>
      </w:r>
    </w:p>
    <w:p w14:paraId="2F82D7F9" w14:textId="77777777" w:rsidR="00A97DF0" w:rsidRDefault="00A97DF0" w:rsidP="00A97DF0">
      <w:pPr>
        <w:pStyle w:val="ListParagraph"/>
        <w:numPr>
          <w:ilvl w:val="0"/>
          <w:numId w:val="2"/>
        </w:numPr>
        <w:spacing w:after="120" w:line="240" w:lineRule="auto"/>
        <w:ind w:left="714" w:hanging="357"/>
        <w:contextualSpacing w:val="0"/>
      </w:pPr>
      <w:r>
        <w:t>E</w:t>
      </w:r>
      <w:r w:rsidRPr="00102F0B">
        <w:t>thnicity</w:t>
      </w:r>
    </w:p>
    <w:p w14:paraId="49A44419" w14:textId="77777777" w:rsidR="00A97DF0" w:rsidRDefault="00A97DF0" w:rsidP="00A97DF0">
      <w:pPr>
        <w:pStyle w:val="ListParagraph"/>
        <w:numPr>
          <w:ilvl w:val="0"/>
          <w:numId w:val="2"/>
        </w:numPr>
        <w:spacing w:after="120" w:line="240" w:lineRule="auto"/>
        <w:ind w:left="714" w:hanging="357"/>
        <w:contextualSpacing w:val="0"/>
      </w:pPr>
      <w:r>
        <w:t>D</w:t>
      </w:r>
      <w:r w:rsidRPr="00595FE6">
        <w:t>eprivation</w:t>
      </w:r>
    </w:p>
    <w:p w14:paraId="3DD5485A" w14:textId="77777777" w:rsidR="00A97DF0" w:rsidRDefault="00A97DF0" w:rsidP="00A97DF0">
      <w:pPr>
        <w:pStyle w:val="ListParagraph"/>
        <w:numPr>
          <w:ilvl w:val="0"/>
          <w:numId w:val="2"/>
        </w:numPr>
        <w:spacing w:after="120" w:line="240" w:lineRule="auto"/>
        <w:ind w:left="714" w:hanging="357"/>
        <w:contextualSpacing w:val="0"/>
      </w:pPr>
      <w:r>
        <w:t>C</w:t>
      </w:r>
      <w:r w:rsidRPr="00102F0B">
        <w:t>are experience</w:t>
      </w:r>
    </w:p>
    <w:p w14:paraId="3A45734C" w14:textId="77777777" w:rsidR="00A97DF0" w:rsidRDefault="00A97DF0" w:rsidP="00A97DF0">
      <w:pPr>
        <w:pStyle w:val="ListParagraph"/>
        <w:numPr>
          <w:ilvl w:val="0"/>
          <w:numId w:val="2"/>
        </w:numPr>
        <w:spacing w:after="120" w:line="240" w:lineRule="auto"/>
        <w:ind w:left="714" w:hanging="357"/>
        <w:contextualSpacing w:val="0"/>
      </w:pPr>
      <w:r>
        <w:t>S</w:t>
      </w:r>
      <w:r w:rsidRPr="00595FE6">
        <w:t xml:space="preserve">exual orientation </w:t>
      </w:r>
    </w:p>
    <w:p w14:paraId="1564F2D8" w14:textId="77777777" w:rsidR="00A97DF0" w:rsidRPr="00595FE6" w:rsidRDefault="00A97DF0" w:rsidP="00A97DF0">
      <w:pPr>
        <w:pStyle w:val="ListParagraph"/>
        <w:numPr>
          <w:ilvl w:val="0"/>
          <w:numId w:val="2"/>
        </w:numPr>
        <w:spacing w:after="120" w:line="240" w:lineRule="auto"/>
        <w:ind w:left="714" w:hanging="357"/>
        <w:contextualSpacing w:val="0"/>
      </w:pPr>
      <w:r>
        <w:t>G</w:t>
      </w:r>
      <w:r w:rsidRPr="00595FE6">
        <w:t xml:space="preserve">ender identity </w:t>
      </w:r>
    </w:p>
    <w:p w14:paraId="5CC4FFD7" w14:textId="77777777" w:rsidR="00A97DF0" w:rsidRPr="00595FE6" w:rsidRDefault="00A97DF0" w:rsidP="00A97DF0">
      <w:pPr>
        <w:spacing w:after="0" w:line="240" w:lineRule="auto"/>
      </w:pPr>
    </w:p>
    <w:p w14:paraId="0C97BDDD" w14:textId="77777777" w:rsidR="00A97DF0" w:rsidRPr="00595FE6" w:rsidRDefault="00A97DF0" w:rsidP="00A97DF0">
      <w:r w:rsidRPr="00595FE6">
        <w:t xml:space="preserve">The full search results, including search terms, is available here </w:t>
      </w:r>
      <w:hyperlink r:id="rId76" w:history="1">
        <w:r w:rsidRPr="00595FE6">
          <w:rPr>
            <w:rStyle w:val="Hyperlink"/>
          </w:rPr>
          <w:t>SEND and intersectionality in children and young people.pdf</w:t>
        </w:r>
      </w:hyperlink>
      <w:r w:rsidRPr="00595FE6">
        <w:t>.</w:t>
      </w:r>
    </w:p>
    <w:p w14:paraId="345B8A32" w14:textId="77777777" w:rsidR="00A97DF0" w:rsidRPr="00595FE6" w:rsidRDefault="00A97DF0" w:rsidP="00A97DF0">
      <w:pPr>
        <w:spacing w:after="0" w:line="240" w:lineRule="auto"/>
      </w:pPr>
      <w:r w:rsidRPr="00595FE6">
        <w:rPr>
          <w:b/>
          <w:bCs/>
        </w:rPr>
        <w:t>Scope</w:t>
      </w:r>
      <w:r w:rsidRPr="00595FE6">
        <w:t xml:space="preserve"> </w:t>
      </w:r>
    </w:p>
    <w:p w14:paraId="36D181DF" w14:textId="77777777" w:rsidR="00A97DF0" w:rsidRPr="00595FE6" w:rsidRDefault="00A97DF0" w:rsidP="00A97DF0">
      <w:r>
        <w:t xml:space="preserve">We reviewed research papers that included: </w:t>
      </w:r>
    </w:p>
    <w:p w14:paraId="1E701C75" w14:textId="77777777" w:rsidR="00A97DF0" w:rsidRPr="000272D9" w:rsidRDefault="00A97DF0" w:rsidP="00A97DF0">
      <w:pPr>
        <w:pStyle w:val="ListParagraph"/>
        <w:numPr>
          <w:ilvl w:val="0"/>
          <w:numId w:val="3"/>
        </w:numPr>
        <w:spacing w:after="160" w:line="259" w:lineRule="auto"/>
        <w:ind w:left="357" w:hanging="357"/>
        <w:contextualSpacing w:val="0"/>
        <w:rPr>
          <w:rFonts w:cs="Arial"/>
          <w:szCs w:val="24"/>
        </w:rPr>
      </w:pPr>
      <w:r w:rsidRPr="000272D9">
        <w:rPr>
          <w:rFonts w:cs="Arial"/>
          <w:szCs w:val="24"/>
        </w:rPr>
        <w:t xml:space="preserve">UK-based studies </w:t>
      </w:r>
    </w:p>
    <w:p w14:paraId="4E00832E" w14:textId="77777777" w:rsidR="00A97DF0" w:rsidRPr="000272D9" w:rsidRDefault="00A97DF0" w:rsidP="00A97DF0">
      <w:pPr>
        <w:pStyle w:val="ListParagraph"/>
        <w:numPr>
          <w:ilvl w:val="0"/>
          <w:numId w:val="3"/>
        </w:numPr>
        <w:spacing w:after="160" w:line="259" w:lineRule="auto"/>
        <w:ind w:left="357" w:hanging="357"/>
        <w:contextualSpacing w:val="0"/>
        <w:rPr>
          <w:rFonts w:cs="Arial"/>
          <w:szCs w:val="24"/>
        </w:rPr>
      </w:pPr>
      <w:r w:rsidRPr="000272D9">
        <w:rPr>
          <w:rFonts w:cs="Arial"/>
          <w:szCs w:val="24"/>
        </w:rPr>
        <w:t xml:space="preserve">Were about children aged 0–25 years </w:t>
      </w:r>
    </w:p>
    <w:p w14:paraId="04B54AEA" w14:textId="77777777" w:rsidR="00A97DF0" w:rsidRPr="000272D9" w:rsidRDefault="00A97DF0" w:rsidP="00A97DF0">
      <w:pPr>
        <w:pStyle w:val="ListParagraph"/>
        <w:numPr>
          <w:ilvl w:val="0"/>
          <w:numId w:val="3"/>
        </w:numPr>
        <w:spacing w:after="160" w:line="259" w:lineRule="auto"/>
        <w:ind w:left="357" w:hanging="357"/>
        <w:contextualSpacing w:val="0"/>
        <w:rPr>
          <w:rFonts w:cs="Arial"/>
          <w:szCs w:val="24"/>
        </w:rPr>
      </w:pPr>
      <w:r w:rsidRPr="000272D9">
        <w:rPr>
          <w:rFonts w:cs="Arial"/>
          <w:szCs w:val="24"/>
        </w:rPr>
        <w:t>Limited to papers published between 2014 to Nov 2024</w:t>
      </w:r>
    </w:p>
    <w:p w14:paraId="3A07A642" w14:textId="77777777" w:rsidR="00A97DF0" w:rsidRPr="000272D9" w:rsidRDefault="00A97DF0" w:rsidP="00A97DF0">
      <w:pPr>
        <w:pStyle w:val="ListParagraph"/>
        <w:numPr>
          <w:ilvl w:val="0"/>
          <w:numId w:val="3"/>
        </w:numPr>
        <w:spacing w:after="160" w:line="259" w:lineRule="auto"/>
        <w:ind w:left="357" w:hanging="357"/>
        <w:contextualSpacing w:val="0"/>
        <w:rPr>
          <w:rFonts w:cs="Arial"/>
          <w:szCs w:val="24"/>
        </w:rPr>
      </w:pPr>
      <w:r w:rsidRPr="000272D9">
        <w:rPr>
          <w:rFonts w:cs="Arial"/>
          <w:szCs w:val="24"/>
        </w:rPr>
        <w:t xml:space="preserve">Included both peer-reviewed (reviewed by other researchers) and grey literature reports (research reports not in journals) </w:t>
      </w:r>
    </w:p>
    <w:p w14:paraId="5282151B" w14:textId="77777777" w:rsidR="00A97DF0" w:rsidRPr="00595FE6" w:rsidRDefault="00A97DF0" w:rsidP="00A97DF0">
      <w:pPr>
        <w:spacing w:after="0" w:line="240" w:lineRule="auto"/>
      </w:pPr>
      <w:r w:rsidRPr="00595FE6">
        <w:rPr>
          <w:b/>
          <w:bCs/>
        </w:rPr>
        <w:t>Screening and selection</w:t>
      </w:r>
    </w:p>
    <w:p w14:paraId="6370928F" w14:textId="77777777" w:rsidR="00A97DF0" w:rsidRPr="00FE47AB" w:rsidRDefault="00A97DF0" w:rsidP="00A97DF0">
      <w:pPr>
        <w:pStyle w:val="ListParagraph"/>
        <w:numPr>
          <w:ilvl w:val="0"/>
          <w:numId w:val="3"/>
        </w:numPr>
        <w:spacing w:after="160" w:line="259" w:lineRule="auto"/>
        <w:ind w:left="357" w:hanging="357"/>
        <w:contextualSpacing w:val="0"/>
        <w:rPr>
          <w:rFonts w:cs="Arial"/>
          <w:szCs w:val="24"/>
        </w:rPr>
      </w:pPr>
      <w:r w:rsidRPr="00FE47AB">
        <w:rPr>
          <w:rFonts w:cs="Arial"/>
          <w:szCs w:val="24"/>
        </w:rPr>
        <w:t xml:space="preserve">Two reviewers screened abstracts or summaries, for the first 8 papers on the ethnicity topic </w:t>
      </w:r>
      <w:r>
        <w:rPr>
          <w:rFonts w:cs="Arial"/>
          <w:szCs w:val="24"/>
        </w:rPr>
        <w:t xml:space="preserve">and discussed </w:t>
      </w:r>
    </w:p>
    <w:p w14:paraId="70B36B69" w14:textId="77777777" w:rsidR="00A97DF0" w:rsidRPr="00FE47AB" w:rsidRDefault="00A97DF0" w:rsidP="00A97DF0">
      <w:pPr>
        <w:pStyle w:val="ListParagraph"/>
        <w:numPr>
          <w:ilvl w:val="0"/>
          <w:numId w:val="3"/>
        </w:numPr>
        <w:spacing w:after="160" w:line="259" w:lineRule="auto"/>
        <w:ind w:left="357" w:hanging="357"/>
        <w:contextualSpacing w:val="0"/>
        <w:rPr>
          <w:rFonts w:cs="Arial"/>
          <w:szCs w:val="24"/>
        </w:rPr>
      </w:pPr>
      <w:r w:rsidRPr="00FE47AB">
        <w:rPr>
          <w:rFonts w:cs="Arial"/>
          <w:szCs w:val="24"/>
        </w:rPr>
        <w:t xml:space="preserve">For each of the other topics, one reviewer </w:t>
      </w:r>
      <w:r>
        <w:rPr>
          <w:rFonts w:cs="Arial"/>
          <w:szCs w:val="24"/>
        </w:rPr>
        <w:t xml:space="preserve">was assigned to a topic, and </w:t>
      </w:r>
      <w:r w:rsidRPr="00FE47AB">
        <w:rPr>
          <w:rFonts w:cs="Arial"/>
          <w:szCs w:val="24"/>
        </w:rPr>
        <w:t>screen</w:t>
      </w:r>
      <w:r>
        <w:rPr>
          <w:rFonts w:cs="Arial"/>
          <w:szCs w:val="24"/>
        </w:rPr>
        <w:t>ed</w:t>
      </w:r>
      <w:r w:rsidRPr="00FE47AB">
        <w:rPr>
          <w:rFonts w:cs="Arial"/>
          <w:szCs w:val="24"/>
        </w:rPr>
        <w:t xml:space="preserve"> and reviewed papers </w:t>
      </w:r>
    </w:p>
    <w:p w14:paraId="2E2C97D4" w14:textId="77777777" w:rsidR="00A97DF0" w:rsidRPr="00FE47AB" w:rsidRDefault="00A97DF0" w:rsidP="00A97DF0">
      <w:pPr>
        <w:pStyle w:val="ListParagraph"/>
        <w:numPr>
          <w:ilvl w:val="0"/>
          <w:numId w:val="3"/>
        </w:numPr>
        <w:spacing w:after="160" w:line="259" w:lineRule="auto"/>
        <w:ind w:left="357" w:hanging="357"/>
        <w:contextualSpacing w:val="0"/>
        <w:rPr>
          <w:rFonts w:cs="Arial"/>
          <w:szCs w:val="24"/>
        </w:rPr>
      </w:pPr>
      <w:r w:rsidRPr="00FE47AB">
        <w:rPr>
          <w:rFonts w:cs="Arial"/>
          <w:szCs w:val="24"/>
        </w:rPr>
        <w:t>Studies were logged in a standard excel datasheet (study type, eligibility, etc.)</w:t>
      </w:r>
    </w:p>
    <w:p w14:paraId="7FC95D14" w14:textId="77777777" w:rsidR="00A97DF0" w:rsidRPr="00FE47AB" w:rsidRDefault="00A97DF0" w:rsidP="00A97DF0">
      <w:pPr>
        <w:pStyle w:val="ListParagraph"/>
        <w:numPr>
          <w:ilvl w:val="0"/>
          <w:numId w:val="3"/>
        </w:numPr>
        <w:spacing w:after="160" w:line="259" w:lineRule="auto"/>
        <w:ind w:left="357" w:hanging="357"/>
        <w:contextualSpacing w:val="0"/>
        <w:rPr>
          <w:rFonts w:cs="Arial"/>
          <w:szCs w:val="24"/>
        </w:rPr>
      </w:pPr>
      <w:r w:rsidRPr="00FE47AB">
        <w:rPr>
          <w:rFonts w:cs="Arial"/>
          <w:szCs w:val="24"/>
        </w:rPr>
        <w:t>Studies without obvious data on SEND and the intersection topic, for example ethnicity, were not eligible and not included in our review</w:t>
      </w:r>
    </w:p>
    <w:p w14:paraId="6B04C9E4" w14:textId="77777777" w:rsidR="00A97DF0" w:rsidRPr="00595FE6" w:rsidRDefault="00A97DF0" w:rsidP="00A97DF0">
      <w:pPr>
        <w:spacing w:after="0" w:line="240" w:lineRule="auto"/>
        <w:rPr>
          <w:b/>
          <w:bCs/>
        </w:rPr>
      </w:pPr>
      <w:r w:rsidRPr="00595FE6">
        <w:rPr>
          <w:b/>
          <w:bCs/>
        </w:rPr>
        <w:lastRenderedPageBreak/>
        <w:t>Data extraction and analysis</w:t>
      </w:r>
      <w:r w:rsidRPr="00102F0B">
        <w:rPr>
          <w:b/>
          <w:bCs/>
        </w:rPr>
        <w:t>:</w:t>
      </w:r>
    </w:p>
    <w:p w14:paraId="31C212F6" w14:textId="77777777" w:rsidR="00A97DF0" w:rsidRDefault="00A97DF0" w:rsidP="00A97DF0">
      <w:pPr>
        <w:spacing w:after="160" w:line="259" w:lineRule="auto"/>
      </w:pPr>
      <w:r w:rsidRPr="00595FE6">
        <w:t xml:space="preserve">One reviewer </w:t>
      </w:r>
      <w:r>
        <w:t xml:space="preserve">read the abstract and relevant parts of the papers, extracted information and </w:t>
      </w:r>
      <w:r w:rsidRPr="00595FE6">
        <w:t>analys</w:t>
      </w:r>
      <w:r>
        <w:t>ed</w:t>
      </w:r>
      <w:r w:rsidRPr="00595FE6">
        <w:t xml:space="preserve"> each intersection topic</w:t>
      </w:r>
      <w:r>
        <w:t xml:space="preserve">. No formal quality assessment was conducted on the papers. </w:t>
      </w:r>
    </w:p>
    <w:p w14:paraId="7D5E26D4" w14:textId="77777777" w:rsidR="00A97DF0" w:rsidRPr="0003537D" w:rsidRDefault="00A97DF0" w:rsidP="00A97DF0">
      <w:pPr>
        <w:spacing w:after="160" w:line="259" w:lineRule="auto"/>
        <w:rPr>
          <w:strike/>
        </w:rPr>
      </w:pPr>
      <w:r w:rsidRPr="00595FE6">
        <w:t xml:space="preserve">For eligible </w:t>
      </w:r>
      <w:r>
        <w:t>studies that used interviews or similar methods (</w:t>
      </w:r>
      <w:r w:rsidRPr="00102F0B">
        <w:t>qualitative studies</w:t>
      </w:r>
      <w:r>
        <w:t>)</w:t>
      </w:r>
      <w:r w:rsidRPr="00595FE6">
        <w:t>:</w:t>
      </w:r>
      <w:r>
        <w:t xml:space="preserve"> Common ideas were identified and grouped into themes. Direct quotes from children, parents/carers and professionals were included in the reports. </w:t>
      </w:r>
    </w:p>
    <w:p w14:paraId="20048D73" w14:textId="77777777" w:rsidR="00A97DF0" w:rsidRPr="00595FE6" w:rsidRDefault="00A97DF0" w:rsidP="00A97DF0">
      <w:pPr>
        <w:spacing w:after="160" w:line="259" w:lineRule="auto"/>
      </w:pPr>
      <w:r w:rsidRPr="00595FE6">
        <w:t xml:space="preserve">For eligible </w:t>
      </w:r>
      <w:r>
        <w:t>studies that used numbers (</w:t>
      </w:r>
      <w:r w:rsidRPr="00102F0B">
        <w:t>quantitative studies</w:t>
      </w:r>
      <w:r>
        <w:t>)</w:t>
      </w:r>
      <w:r w:rsidRPr="00595FE6">
        <w:t>:</w:t>
      </w:r>
      <w:r>
        <w:t xml:space="preserve"> We pulled out key results </w:t>
      </w:r>
      <w:r w:rsidRPr="00595FE6">
        <w:t>and summarised by theme</w:t>
      </w:r>
      <w:r>
        <w:t>.</w:t>
      </w:r>
    </w:p>
    <w:p w14:paraId="69B3471F" w14:textId="77777777" w:rsidR="00A97DF0" w:rsidRPr="00595FE6" w:rsidRDefault="00A97DF0" w:rsidP="00A97DF0">
      <w:pPr>
        <w:spacing w:after="0" w:line="240" w:lineRule="auto"/>
        <w:rPr>
          <w:b/>
          <w:bCs/>
        </w:rPr>
      </w:pPr>
      <w:r w:rsidRPr="00102F0B">
        <w:rPr>
          <w:b/>
          <w:bCs/>
        </w:rPr>
        <w:t xml:space="preserve">Syntheses and </w:t>
      </w:r>
      <w:r w:rsidRPr="00595FE6">
        <w:rPr>
          <w:b/>
          <w:bCs/>
        </w:rPr>
        <w:t xml:space="preserve">paper </w:t>
      </w:r>
      <w:r w:rsidRPr="00102F0B">
        <w:rPr>
          <w:b/>
          <w:bCs/>
        </w:rPr>
        <w:t>summaries:</w:t>
      </w:r>
    </w:p>
    <w:p w14:paraId="1DBC6201" w14:textId="77777777" w:rsidR="00A97DF0" w:rsidRDefault="00A97DF0" w:rsidP="00A97DF0">
      <w:r>
        <w:t>Where the number of papers exploring intersections allowed, analysis and syntheses has been presented. Where the numbers of papers were low, with wide variety of study types and/or unrelated themes – the key points from these papers are summarised</w:t>
      </w:r>
    </w:p>
    <w:p w14:paraId="6683E068" w14:textId="77777777" w:rsidR="00A97DF0" w:rsidRDefault="00A97DF0" w:rsidP="00A97DF0"/>
    <w:sectPr w:rsidR="00A97DF0">
      <w:headerReference w:type="default" r:id="rId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9487" w14:textId="77777777" w:rsidR="00B54F63" w:rsidRDefault="00B54F63">
      <w:pPr>
        <w:spacing w:after="0" w:line="240" w:lineRule="auto"/>
      </w:pPr>
      <w:r>
        <w:separator/>
      </w:r>
    </w:p>
  </w:endnote>
  <w:endnote w:type="continuationSeparator" w:id="0">
    <w:p w14:paraId="55CE61D3" w14:textId="77777777" w:rsidR="00B54F63" w:rsidRDefault="00B54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Lucida Grande">
    <w:altName w:val="Segoe U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170B5" w14:textId="77777777" w:rsidR="00B54F63" w:rsidRDefault="00B54F63">
      <w:pPr>
        <w:spacing w:after="0" w:line="240" w:lineRule="auto"/>
      </w:pPr>
      <w:r>
        <w:separator/>
      </w:r>
    </w:p>
  </w:footnote>
  <w:footnote w:type="continuationSeparator" w:id="0">
    <w:p w14:paraId="4AB4A3C4" w14:textId="77777777" w:rsidR="00B54F63" w:rsidRDefault="00B54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7241" w14:textId="71BDBDAA" w:rsidR="00B258F6" w:rsidRPr="00292E8B" w:rsidRDefault="00B258F6">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23A1" w14:textId="189CDC9C" w:rsidR="00BF3F5C" w:rsidRPr="0095216F" w:rsidRDefault="00BF3F5C" w:rsidP="00952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2E59" w14:textId="281FCEB0" w:rsidR="00A97DF0" w:rsidRPr="00292E8B" w:rsidRDefault="00A97DF0">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1C60"/>
    <w:multiLevelType w:val="hybridMultilevel"/>
    <w:tmpl w:val="DA6E48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4C7AEF"/>
    <w:multiLevelType w:val="hybridMultilevel"/>
    <w:tmpl w:val="CA34A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DE3AC9"/>
    <w:multiLevelType w:val="hybridMultilevel"/>
    <w:tmpl w:val="04F6C332"/>
    <w:lvl w:ilvl="0" w:tplc="28407F1C">
      <w:start w:val="1"/>
      <w:numFmt w:val="decimal"/>
      <w:pStyle w:val="AppendixHeading2"/>
      <w:lvlText w:val="%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152649"/>
    <w:multiLevelType w:val="hybridMultilevel"/>
    <w:tmpl w:val="90EA0916"/>
    <w:lvl w:ilvl="0" w:tplc="08090003">
      <w:start w:val="1"/>
      <w:numFmt w:val="bullet"/>
      <w:lvlText w:val="o"/>
      <w:lvlJc w:val="left"/>
      <w:pPr>
        <w:ind w:left="1069"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B5073FA"/>
    <w:multiLevelType w:val="hybridMultilevel"/>
    <w:tmpl w:val="B36A5F90"/>
    <w:lvl w:ilvl="0" w:tplc="5EB83E80">
      <w:start w:val="1"/>
      <w:numFmt w:val="decimal"/>
      <w:pStyle w:val="AppendixHeading3"/>
      <w:lvlText w:val="%1A.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43145910">
    <w:abstractNumId w:val="1"/>
  </w:num>
  <w:num w:numId="2" w16cid:durableId="1737586114">
    <w:abstractNumId w:val="0"/>
  </w:num>
  <w:num w:numId="3" w16cid:durableId="1958247258">
    <w:abstractNumId w:val="3"/>
  </w:num>
  <w:num w:numId="4" w16cid:durableId="1574508394">
    <w:abstractNumId w:val="2"/>
  </w:num>
  <w:num w:numId="5" w16cid:durableId="6747726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F0"/>
    <w:rsid w:val="0001013A"/>
    <w:rsid w:val="00055C0B"/>
    <w:rsid w:val="000570DB"/>
    <w:rsid w:val="000639C3"/>
    <w:rsid w:val="00073FE3"/>
    <w:rsid w:val="00085FC6"/>
    <w:rsid w:val="00095D1E"/>
    <w:rsid w:val="000A187E"/>
    <w:rsid w:val="000C2150"/>
    <w:rsid w:val="000C656E"/>
    <w:rsid w:val="000C6593"/>
    <w:rsid w:val="000E3EA3"/>
    <w:rsid w:val="000E55A2"/>
    <w:rsid w:val="000F263A"/>
    <w:rsid w:val="001067FC"/>
    <w:rsid w:val="00110BF9"/>
    <w:rsid w:val="001137CE"/>
    <w:rsid w:val="001560ED"/>
    <w:rsid w:val="001B0E51"/>
    <w:rsid w:val="001D242F"/>
    <w:rsid w:val="001F2F6B"/>
    <w:rsid w:val="00200E0C"/>
    <w:rsid w:val="002162A9"/>
    <w:rsid w:val="00231866"/>
    <w:rsid w:val="00250B1A"/>
    <w:rsid w:val="0025532B"/>
    <w:rsid w:val="00266B54"/>
    <w:rsid w:val="00267DCF"/>
    <w:rsid w:val="00271015"/>
    <w:rsid w:val="002877CE"/>
    <w:rsid w:val="00291359"/>
    <w:rsid w:val="00293B1B"/>
    <w:rsid w:val="002B0613"/>
    <w:rsid w:val="002C2456"/>
    <w:rsid w:val="0031682E"/>
    <w:rsid w:val="00330C47"/>
    <w:rsid w:val="0033629D"/>
    <w:rsid w:val="0034057F"/>
    <w:rsid w:val="00343C93"/>
    <w:rsid w:val="00383168"/>
    <w:rsid w:val="003865ED"/>
    <w:rsid w:val="0039012C"/>
    <w:rsid w:val="003B46E5"/>
    <w:rsid w:val="003B5F7A"/>
    <w:rsid w:val="003E0640"/>
    <w:rsid w:val="003E1ADA"/>
    <w:rsid w:val="003E5223"/>
    <w:rsid w:val="003F06E1"/>
    <w:rsid w:val="003F7A3C"/>
    <w:rsid w:val="00463E09"/>
    <w:rsid w:val="00465AB5"/>
    <w:rsid w:val="004B1F68"/>
    <w:rsid w:val="004D19B5"/>
    <w:rsid w:val="004D42C5"/>
    <w:rsid w:val="005209F7"/>
    <w:rsid w:val="005378BD"/>
    <w:rsid w:val="005468A8"/>
    <w:rsid w:val="005852EC"/>
    <w:rsid w:val="00596E68"/>
    <w:rsid w:val="005E663E"/>
    <w:rsid w:val="005F159A"/>
    <w:rsid w:val="00601622"/>
    <w:rsid w:val="00610AA3"/>
    <w:rsid w:val="0061751C"/>
    <w:rsid w:val="006249BE"/>
    <w:rsid w:val="00630602"/>
    <w:rsid w:val="00634060"/>
    <w:rsid w:val="00637FC8"/>
    <w:rsid w:val="00652557"/>
    <w:rsid w:val="00664AF4"/>
    <w:rsid w:val="006D2C5B"/>
    <w:rsid w:val="006E155A"/>
    <w:rsid w:val="006F05E4"/>
    <w:rsid w:val="007129A4"/>
    <w:rsid w:val="007461C5"/>
    <w:rsid w:val="007474B9"/>
    <w:rsid w:val="00753863"/>
    <w:rsid w:val="00763AE3"/>
    <w:rsid w:val="007E470E"/>
    <w:rsid w:val="008035D6"/>
    <w:rsid w:val="00842F45"/>
    <w:rsid w:val="00850562"/>
    <w:rsid w:val="00860693"/>
    <w:rsid w:val="00874C21"/>
    <w:rsid w:val="008759DA"/>
    <w:rsid w:val="00884B21"/>
    <w:rsid w:val="00891C1C"/>
    <w:rsid w:val="008A00D6"/>
    <w:rsid w:val="008B0185"/>
    <w:rsid w:val="008B121E"/>
    <w:rsid w:val="008E23AA"/>
    <w:rsid w:val="008E4D5C"/>
    <w:rsid w:val="008F6E93"/>
    <w:rsid w:val="00935488"/>
    <w:rsid w:val="0095216F"/>
    <w:rsid w:val="00986D70"/>
    <w:rsid w:val="009A626B"/>
    <w:rsid w:val="009B0105"/>
    <w:rsid w:val="009C5AD2"/>
    <w:rsid w:val="009D2B95"/>
    <w:rsid w:val="009E58FD"/>
    <w:rsid w:val="009F2EC6"/>
    <w:rsid w:val="009F7B39"/>
    <w:rsid w:val="00A035F1"/>
    <w:rsid w:val="00A13B52"/>
    <w:rsid w:val="00A41C87"/>
    <w:rsid w:val="00A44AE3"/>
    <w:rsid w:val="00A45099"/>
    <w:rsid w:val="00A50215"/>
    <w:rsid w:val="00A551EE"/>
    <w:rsid w:val="00A76376"/>
    <w:rsid w:val="00A8379C"/>
    <w:rsid w:val="00A95B2E"/>
    <w:rsid w:val="00A97DF0"/>
    <w:rsid w:val="00AA2B72"/>
    <w:rsid w:val="00AB2CEC"/>
    <w:rsid w:val="00AF2CEA"/>
    <w:rsid w:val="00B05227"/>
    <w:rsid w:val="00B137AB"/>
    <w:rsid w:val="00B258F6"/>
    <w:rsid w:val="00B54F63"/>
    <w:rsid w:val="00B80CDD"/>
    <w:rsid w:val="00B84F34"/>
    <w:rsid w:val="00B85F03"/>
    <w:rsid w:val="00B96953"/>
    <w:rsid w:val="00BC38C2"/>
    <w:rsid w:val="00BD1087"/>
    <w:rsid w:val="00BD15ED"/>
    <w:rsid w:val="00BE0DC0"/>
    <w:rsid w:val="00BF3F5C"/>
    <w:rsid w:val="00BF5FC8"/>
    <w:rsid w:val="00C21858"/>
    <w:rsid w:val="00C41580"/>
    <w:rsid w:val="00C45D45"/>
    <w:rsid w:val="00C87EE3"/>
    <w:rsid w:val="00CA0C7B"/>
    <w:rsid w:val="00CC37A0"/>
    <w:rsid w:val="00CF50D4"/>
    <w:rsid w:val="00CF56E5"/>
    <w:rsid w:val="00D203AE"/>
    <w:rsid w:val="00D263D1"/>
    <w:rsid w:val="00D26D4E"/>
    <w:rsid w:val="00D46558"/>
    <w:rsid w:val="00D5762D"/>
    <w:rsid w:val="00D6359A"/>
    <w:rsid w:val="00D64962"/>
    <w:rsid w:val="00D64BA6"/>
    <w:rsid w:val="00D718CC"/>
    <w:rsid w:val="00D82C19"/>
    <w:rsid w:val="00D92EC5"/>
    <w:rsid w:val="00DA4551"/>
    <w:rsid w:val="00DB7DF8"/>
    <w:rsid w:val="00DC7D36"/>
    <w:rsid w:val="00DD4B4B"/>
    <w:rsid w:val="00DE44EA"/>
    <w:rsid w:val="00DE7725"/>
    <w:rsid w:val="00DE7FA8"/>
    <w:rsid w:val="00DF722F"/>
    <w:rsid w:val="00E03B7A"/>
    <w:rsid w:val="00E2371A"/>
    <w:rsid w:val="00E43B33"/>
    <w:rsid w:val="00E60B14"/>
    <w:rsid w:val="00E632E3"/>
    <w:rsid w:val="00E71DBC"/>
    <w:rsid w:val="00EA5C12"/>
    <w:rsid w:val="00ED1B27"/>
    <w:rsid w:val="00ED61CF"/>
    <w:rsid w:val="00F05745"/>
    <w:rsid w:val="00F13CC5"/>
    <w:rsid w:val="00F13DF0"/>
    <w:rsid w:val="00F17D72"/>
    <w:rsid w:val="00F20BF9"/>
    <w:rsid w:val="00F54904"/>
    <w:rsid w:val="00F6576F"/>
    <w:rsid w:val="00F66AEE"/>
    <w:rsid w:val="00F751CC"/>
    <w:rsid w:val="00FA0F59"/>
    <w:rsid w:val="00FA47C2"/>
    <w:rsid w:val="00FC3AA0"/>
    <w:rsid w:val="00FD58CC"/>
    <w:rsid w:val="00FD7224"/>
    <w:rsid w:val="00FF7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32D2"/>
  <w15:chartTrackingRefBased/>
  <w15:docId w15:val="{ECCBC7C6-108E-43A3-BC6C-0F1103E0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F0"/>
    <w:pPr>
      <w:spacing w:after="200" w:line="276" w:lineRule="auto"/>
    </w:pPr>
    <w:rPr>
      <w:rFonts w:ascii="Arial" w:hAnsi="Arial"/>
      <w:kern w:val="0"/>
      <w:szCs w:val="22"/>
      <w:lang w:eastAsia="en-US"/>
      <w14:ligatures w14:val="none"/>
    </w:rPr>
  </w:style>
  <w:style w:type="paragraph" w:styleId="Heading1">
    <w:name w:val="heading 1"/>
    <w:basedOn w:val="Normal"/>
    <w:next w:val="Normal"/>
    <w:link w:val="Heading1Char"/>
    <w:qFormat/>
    <w:rsid w:val="00A97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97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97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97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97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97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97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97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97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97DF0"/>
    <w:rPr>
      <w:rFonts w:eastAsiaTheme="majorEastAsia" w:cstheme="majorBidi"/>
      <w:i/>
      <w:iCs/>
      <w:color w:val="0F4761" w:themeColor="accent1" w:themeShade="BF"/>
    </w:rPr>
  </w:style>
  <w:style w:type="character" w:customStyle="1" w:styleId="Heading5Char">
    <w:name w:val="Heading 5 Char"/>
    <w:basedOn w:val="DefaultParagraphFont"/>
    <w:link w:val="Heading5"/>
    <w:rsid w:val="00A97DF0"/>
    <w:rPr>
      <w:rFonts w:eastAsiaTheme="majorEastAsia" w:cstheme="majorBidi"/>
      <w:color w:val="0F4761" w:themeColor="accent1" w:themeShade="BF"/>
    </w:rPr>
  </w:style>
  <w:style w:type="character" w:customStyle="1" w:styleId="Heading6Char">
    <w:name w:val="Heading 6 Char"/>
    <w:basedOn w:val="DefaultParagraphFont"/>
    <w:link w:val="Heading6"/>
    <w:rsid w:val="00A97DF0"/>
    <w:rPr>
      <w:rFonts w:eastAsiaTheme="majorEastAsia" w:cstheme="majorBidi"/>
      <w:i/>
      <w:iCs/>
      <w:color w:val="595959" w:themeColor="text1" w:themeTint="A6"/>
    </w:rPr>
  </w:style>
  <w:style w:type="character" w:customStyle="1" w:styleId="Heading7Char">
    <w:name w:val="Heading 7 Char"/>
    <w:basedOn w:val="DefaultParagraphFont"/>
    <w:link w:val="Heading7"/>
    <w:rsid w:val="00A97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DF0"/>
    <w:rPr>
      <w:rFonts w:eastAsiaTheme="majorEastAsia" w:cstheme="majorBidi"/>
      <w:color w:val="272727" w:themeColor="text1" w:themeTint="D8"/>
    </w:rPr>
  </w:style>
  <w:style w:type="paragraph" w:styleId="Title">
    <w:name w:val="Title"/>
    <w:basedOn w:val="Normal"/>
    <w:next w:val="Normal"/>
    <w:link w:val="TitleChar"/>
    <w:uiPriority w:val="10"/>
    <w:qFormat/>
    <w:rsid w:val="00A97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DF0"/>
    <w:pPr>
      <w:spacing w:before="160"/>
      <w:jc w:val="center"/>
    </w:pPr>
    <w:rPr>
      <w:i/>
      <w:iCs/>
      <w:color w:val="404040" w:themeColor="text1" w:themeTint="BF"/>
    </w:rPr>
  </w:style>
  <w:style w:type="character" w:customStyle="1" w:styleId="QuoteChar">
    <w:name w:val="Quote Char"/>
    <w:basedOn w:val="DefaultParagraphFont"/>
    <w:link w:val="Quote"/>
    <w:uiPriority w:val="29"/>
    <w:rsid w:val="00A97DF0"/>
    <w:rPr>
      <w:i/>
      <w:iCs/>
      <w:color w:val="404040" w:themeColor="text1" w:themeTint="BF"/>
    </w:rPr>
  </w:style>
  <w:style w:type="paragraph" w:styleId="ListParagraph">
    <w:name w:val="List Paragraph"/>
    <w:basedOn w:val="Normal"/>
    <w:uiPriority w:val="34"/>
    <w:qFormat/>
    <w:rsid w:val="00A97DF0"/>
    <w:pPr>
      <w:ind w:left="720"/>
      <w:contextualSpacing/>
    </w:pPr>
  </w:style>
  <w:style w:type="character" w:styleId="IntenseEmphasis">
    <w:name w:val="Intense Emphasis"/>
    <w:basedOn w:val="DefaultParagraphFont"/>
    <w:uiPriority w:val="21"/>
    <w:qFormat/>
    <w:rsid w:val="00A97DF0"/>
    <w:rPr>
      <w:i/>
      <w:iCs/>
      <w:color w:val="0F4761" w:themeColor="accent1" w:themeShade="BF"/>
    </w:rPr>
  </w:style>
  <w:style w:type="paragraph" w:styleId="IntenseQuote">
    <w:name w:val="Intense Quote"/>
    <w:basedOn w:val="Normal"/>
    <w:next w:val="Normal"/>
    <w:link w:val="IntenseQuoteChar"/>
    <w:uiPriority w:val="30"/>
    <w:qFormat/>
    <w:rsid w:val="00A97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DF0"/>
    <w:rPr>
      <w:i/>
      <w:iCs/>
      <w:color w:val="0F4761" w:themeColor="accent1" w:themeShade="BF"/>
    </w:rPr>
  </w:style>
  <w:style w:type="character" w:styleId="IntenseReference">
    <w:name w:val="Intense Reference"/>
    <w:basedOn w:val="DefaultParagraphFont"/>
    <w:uiPriority w:val="32"/>
    <w:qFormat/>
    <w:rsid w:val="00A97DF0"/>
    <w:rPr>
      <w:b/>
      <w:bCs/>
      <w:smallCaps/>
      <w:color w:val="0F4761" w:themeColor="accent1" w:themeShade="BF"/>
      <w:spacing w:val="5"/>
    </w:rPr>
  </w:style>
  <w:style w:type="paragraph" w:styleId="Header">
    <w:name w:val="header"/>
    <w:basedOn w:val="Normal"/>
    <w:link w:val="HeaderChar"/>
    <w:rsid w:val="00A97DF0"/>
    <w:pPr>
      <w:tabs>
        <w:tab w:val="center" w:pos="4513"/>
        <w:tab w:val="right" w:pos="9026"/>
      </w:tabs>
      <w:spacing w:after="120" w:line="240" w:lineRule="auto"/>
    </w:pPr>
    <w:rPr>
      <w:rFonts w:eastAsia="Calibri" w:cs="Times New Roman"/>
      <w:szCs w:val="20"/>
      <w:lang w:eastAsia="en-GB"/>
    </w:rPr>
  </w:style>
  <w:style w:type="character" w:customStyle="1" w:styleId="HeaderChar">
    <w:name w:val="Header Char"/>
    <w:basedOn w:val="DefaultParagraphFont"/>
    <w:link w:val="Header"/>
    <w:rsid w:val="00A97DF0"/>
    <w:rPr>
      <w:rFonts w:ascii="Arial" w:eastAsia="Calibri" w:hAnsi="Arial" w:cs="Times New Roman"/>
      <w:kern w:val="0"/>
      <w:szCs w:val="20"/>
      <w14:ligatures w14:val="none"/>
    </w:rPr>
  </w:style>
  <w:style w:type="paragraph" w:styleId="Footer">
    <w:name w:val="footer"/>
    <w:basedOn w:val="Normal"/>
    <w:link w:val="FooterChar"/>
    <w:rsid w:val="00A97DF0"/>
    <w:pPr>
      <w:tabs>
        <w:tab w:val="center" w:pos="4513"/>
        <w:tab w:val="right" w:pos="9026"/>
      </w:tabs>
      <w:spacing w:after="120" w:line="240" w:lineRule="auto"/>
    </w:pPr>
    <w:rPr>
      <w:rFonts w:eastAsia="Calibri" w:cs="Times New Roman"/>
      <w:szCs w:val="20"/>
      <w:lang w:eastAsia="en-GB"/>
    </w:rPr>
  </w:style>
  <w:style w:type="character" w:customStyle="1" w:styleId="FooterChar">
    <w:name w:val="Footer Char"/>
    <w:basedOn w:val="DefaultParagraphFont"/>
    <w:link w:val="Footer"/>
    <w:rsid w:val="00A97DF0"/>
    <w:rPr>
      <w:rFonts w:ascii="Arial" w:eastAsia="Calibri" w:hAnsi="Arial" w:cs="Times New Roman"/>
      <w:kern w:val="0"/>
      <w:szCs w:val="20"/>
      <w14:ligatures w14:val="none"/>
    </w:rPr>
  </w:style>
  <w:style w:type="paragraph" w:styleId="TOC1">
    <w:name w:val="toc 1"/>
    <w:basedOn w:val="Normal"/>
    <w:next w:val="Normal"/>
    <w:autoRedefine/>
    <w:uiPriority w:val="39"/>
    <w:rsid w:val="00A97DF0"/>
    <w:pPr>
      <w:tabs>
        <w:tab w:val="left" w:pos="440"/>
        <w:tab w:val="right" w:leader="dot" w:pos="9344"/>
      </w:tabs>
      <w:spacing w:before="180" w:after="120" w:line="240" w:lineRule="auto"/>
    </w:pPr>
    <w:rPr>
      <w:rFonts w:ascii="Georgia" w:eastAsia="Calibri" w:hAnsi="Georgia" w:cs="Times New Roman"/>
      <w:noProof/>
      <w:color w:val="A13648"/>
      <w:sz w:val="28"/>
      <w:szCs w:val="28"/>
      <w:lang w:eastAsia="en-GB"/>
    </w:rPr>
  </w:style>
  <w:style w:type="paragraph" w:styleId="TOC2">
    <w:name w:val="toc 2"/>
    <w:basedOn w:val="Normal"/>
    <w:next w:val="Normal"/>
    <w:autoRedefine/>
    <w:uiPriority w:val="39"/>
    <w:rsid w:val="00A97DF0"/>
    <w:pPr>
      <w:tabs>
        <w:tab w:val="left" w:pos="880"/>
        <w:tab w:val="right" w:leader="dot" w:pos="8931"/>
      </w:tabs>
      <w:spacing w:after="80" w:line="240" w:lineRule="auto"/>
      <w:ind w:left="426" w:right="397"/>
    </w:pPr>
    <w:rPr>
      <w:rFonts w:eastAsia="Calibri" w:cs="Times New Roman"/>
      <w:szCs w:val="20"/>
      <w:lang w:eastAsia="en-GB"/>
    </w:rPr>
  </w:style>
  <w:style w:type="character" w:styleId="Hyperlink">
    <w:name w:val="Hyperlink"/>
    <w:uiPriority w:val="99"/>
    <w:rsid w:val="00A97DF0"/>
    <w:rPr>
      <w:rFonts w:cs="Times New Roman"/>
      <w:color w:val="0000FF"/>
      <w:u w:val="single"/>
    </w:rPr>
  </w:style>
  <w:style w:type="paragraph" w:customStyle="1" w:styleId="maintitle">
    <w:name w:val="main title"/>
    <w:basedOn w:val="Normal"/>
    <w:rsid w:val="00A97DF0"/>
    <w:pPr>
      <w:spacing w:after="120" w:line="240" w:lineRule="auto"/>
    </w:pPr>
    <w:rPr>
      <w:rFonts w:ascii="Bookman" w:eastAsia="Calibri" w:hAnsi="Bookman" w:cs="Times New Roman"/>
      <w:b/>
      <w:sz w:val="36"/>
      <w:szCs w:val="20"/>
    </w:rPr>
  </w:style>
  <w:style w:type="paragraph" w:styleId="TOC3">
    <w:name w:val="toc 3"/>
    <w:basedOn w:val="Normal"/>
    <w:next w:val="Normal"/>
    <w:autoRedefine/>
    <w:uiPriority w:val="39"/>
    <w:rsid w:val="00A97DF0"/>
    <w:pPr>
      <w:tabs>
        <w:tab w:val="left" w:pos="1320"/>
        <w:tab w:val="right" w:leader="dot" w:pos="8505"/>
      </w:tabs>
      <w:spacing w:after="100" w:line="240" w:lineRule="auto"/>
      <w:ind w:left="709"/>
    </w:pPr>
    <w:rPr>
      <w:rFonts w:eastAsia="Calibri" w:cs="Times New Roman"/>
      <w:noProof/>
      <w:szCs w:val="20"/>
      <w:lang w:eastAsia="en-GB"/>
    </w:rPr>
  </w:style>
  <w:style w:type="paragraph" w:styleId="BalloonText">
    <w:name w:val="Balloon Text"/>
    <w:basedOn w:val="Normal"/>
    <w:link w:val="BalloonTextChar"/>
    <w:uiPriority w:val="99"/>
    <w:semiHidden/>
    <w:unhideWhenUsed/>
    <w:rsid w:val="00A97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F0"/>
    <w:rPr>
      <w:rFonts w:ascii="Tahoma" w:hAnsi="Tahoma" w:cs="Tahoma"/>
      <w:kern w:val="0"/>
      <w:sz w:val="16"/>
      <w:szCs w:val="16"/>
      <w:lang w:eastAsia="en-US"/>
      <w14:ligatures w14:val="none"/>
    </w:rPr>
  </w:style>
  <w:style w:type="paragraph" w:styleId="EndnoteText">
    <w:name w:val="endnote text"/>
    <w:basedOn w:val="Normal"/>
    <w:link w:val="EndnoteTextChar"/>
    <w:uiPriority w:val="99"/>
    <w:semiHidden/>
    <w:rsid w:val="00A97DF0"/>
    <w:pPr>
      <w:spacing w:after="120" w:line="240" w:lineRule="auto"/>
    </w:pPr>
    <w:rPr>
      <w:rFonts w:eastAsia="Calibri" w:cs="Times New Roman"/>
      <w:sz w:val="20"/>
      <w:szCs w:val="20"/>
      <w:lang w:eastAsia="en-GB"/>
    </w:rPr>
  </w:style>
  <w:style w:type="character" w:customStyle="1" w:styleId="EndnoteTextChar">
    <w:name w:val="Endnote Text Char"/>
    <w:basedOn w:val="DefaultParagraphFont"/>
    <w:link w:val="EndnoteText"/>
    <w:uiPriority w:val="99"/>
    <w:semiHidden/>
    <w:rsid w:val="00A97DF0"/>
    <w:rPr>
      <w:rFonts w:ascii="Arial" w:eastAsia="Calibri" w:hAnsi="Arial" w:cs="Times New Roman"/>
      <w:kern w:val="0"/>
      <w:sz w:val="20"/>
      <w:szCs w:val="20"/>
      <w14:ligatures w14:val="none"/>
    </w:rPr>
  </w:style>
  <w:style w:type="character" w:styleId="EndnoteReference">
    <w:name w:val="endnote reference"/>
    <w:uiPriority w:val="99"/>
    <w:rsid w:val="00A97DF0"/>
    <w:rPr>
      <w:rFonts w:cs="Times New Roman"/>
      <w:vertAlign w:val="superscript"/>
    </w:rPr>
  </w:style>
  <w:style w:type="paragraph" w:styleId="FootnoteText">
    <w:name w:val="footnote text"/>
    <w:aliases w:val="Footnote Text Char Char Char Char,Footnote Text Char Char Char Char Char Char Char,Footnote Text Char Char,Footnote Text Char Char Char Char Char Char,Footnote Text Char Char Char Char Char Char Char Char Char Char Char,ft"/>
    <w:basedOn w:val="Normal"/>
    <w:link w:val="FootnoteTextChar"/>
    <w:uiPriority w:val="99"/>
    <w:qFormat/>
    <w:rsid w:val="00A97DF0"/>
    <w:pPr>
      <w:spacing w:after="0" w:line="240" w:lineRule="auto"/>
    </w:pPr>
    <w:rPr>
      <w:rFonts w:eastAsia="Calibri" w:cs="Times New Roman"/>
      <w:sz w:val="20"/>
      <w:szCs w:val="20"/>
      <w:lang w:eastAsia="en-GB"/>
    </w:rPr>
  </w:style>
  <w:style w:type="character" w:customStyle="1" w:styleId="FootnoteTextChar">
    <w:name w:val="Footnote Text Char"/>
    <w:aliases w:val="Footnote Text Char Char Char Char Char,Footnote Text Char Char Char Char Char Char Char Char,Footnote Text Char Char Char,Footnote Text Char Char Char Char Char Char Char1,ft Char"/>
    <w:basedOn w:val="DefaultParagraphFont"/>
    <w:link w:val="FootnoteText"/>
    <w:uiPriority w:val="99"/>
    <w:qFormat/>
    <w:rsid w:val="00A97DF0"/>
    <w:rPr>
      <w:rFonts w:ascii="Arial" w:eastAsia="Calibri" w:hAnsi="Arial" w:cs="Times New Roman"/>
      <w:kern w:val="0"/>
      <w:sz w:val="20"/>
      <w:szCs w:val="20"/>
      <w14:ligatures w14:val="none"/>
    </w:rPr>
  </w:style>
  <w:style w:type="character" w:styleId="FootnoteReference">
    <w:name w:val="footnote reference"/>
    <w:uiPriority w:val="99"/>
    <w:qFormat/>
    <w:rsid w:val="00A97DF0"/>
    <w:rPr>
      <w:rFonts w:cs="Times New Roman"/>
      <w:vertAlign w:val="superscript"/>
    </w:rPr>
  </w:style>
  <w:style w:type="paragraph" w:styleId="Caption">
    <w:name w:val="caption"/>
    <w:basedOn w:val="Normal"/>
    <w:next w:val="Normal"/>
    <w:qFormat/>
    <w:rsid w:val="00A97DF0"/>
    <w:pPr>
      <w:keepNext/>
      <w:spacing w:line="240" w:lineRule="auto"/>
    </w:pPr>
    <w:rPr>
      <w:rFonts w:eastAsia="Calibri" w:cs="Times New Roman"/>
      <w:b/>
      <w:bCs/>
      <w:szCs w:val="24"/>
      <w:lang w:eastAsia="en-GB"/>
    </w:rPr>
  </w:style>
  <w:style w:type="table" w:styleId="TableGrid">
    <w:name w:val="Table Grid"/>
    <w:basedOn w:val="TableNormal"/>
    <w:uiPriority w:val="59"/>
    <w:rsid w:val="00A97DF0"/>
    <w:pPr>
      <w:spacing w:after="0" w:line="240" w:lineRule="auto"/>
    </w:pPr>
    <w:rPr>
      <w:kern w:val="0"/>
      <w:sz w:val="22"/>
      <w:szCs w:val="22"/>
      <w:lang w:eastAsia="en-US"/>
      <w14:ligatures w14:val="none"/>
    </w:rPr>
    <w:tblPr/>
  </w:style>
  <w:style w:type="character" w:styleId="Strong">
    <w:name w:val="Strong"/>
    <w:basedOn w:val="DefaultParagraphFont"/>
    <w:uiPriority w:val="22"/>
    <w:qFormat/>
    <w:rsid w:val="00A97DF0"/>
    <w:rPr>
      <w:b/>
      <w:bCs/>
    </w:rPr>
  </w:style>
  <w:style w:type="paragraph" w:customStyle="1" w:styleId="Default">
    <w:name w:val="Default"/>
    <w:rsid w:val="00A97DF0"/>
    <w:pPr>
      <w:autoSpaceDE w:val="0"/>
      <w:autoSpaceDN w:val="0"/>
      <w:adjustRightInd w:val="0"/>
      <w:spacing w:after="0" w:line="240" w:lineRule="auto"/>
    </w:pPr>
    <w:rPr>
      <w:rFonts w:ascii="Gill Sans MT" w:hAnsi="Gill Sans MT" w:cs="Gill Sans MT"/>
      <w:color w:val="000000"/>
      <w:kern w:val="0"/>
      <w:lang w:eastAsia="en-US"/>
      <w14:ligatures w14:val="none"/>
    </w:rPr>
  </w:style>
  <w:style w:type="paragraph" w:styleId="NormalWeb">
    <w:name w:val="Normal (Web)"/>
    <w:basedOn w:val="Normal"/>
    <w:uiPriority w:val="99"/>
    <w:unhideWhenUsed/>
    <w:rsid w:val="00A97DF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1">
    <w:name w:val="s1"/>
    <w:basedOn w:val="DefaultParagraphFont"/>
    <w:rsid w:val="00A97DF0"/>
  </w:style>
  <w:style w:type="paragraph" w:styleId="TOCHeading">
    <w:name w:val="TOC Heading"/>
    <w:basedOn w:val="Heading1"/>
    <w:next w:val="Normal"/>
    <w:uiPriority w:val="39"/>
    <w:unhideWhenUsed/>
    <w:qFormat/>
    <w:rsid w:val="00A97DF0"/>
    <w:pPr>
      <w:spacing w:before="480" w:after="0"/>
      <w:ind w:left="432" w:hanging="432"/>
      <w:outlineLvl w:val="9"/>
    </w:pPr>
    <w:rPr>
      <w:b/>
      <w:bCs/>
      <w:sz w:val="28"/>
      <w:szCs w:val="28"/>
      <w:lang w:val="en-US" w:eastAsia="ja-JP"/>
    </w:rPr>
  </w:style>
  <w:style w:type="paragraph" w:styleId="Revision">
    <w:name w:val="Revision"/>
    <w:hidden/>
    <w:uiPriority w:val="99"/>
    <w:semiHidden/>
    <w:rsid w:val="00A97DF0"/>
    <w:pPr>
      <w:spacing w:after="0" w:line="240" w:lineRule="auto"/>
    </w:pPr>
    <w:rPr>
      <w:rFonts w:ascii="Arial" w:hAnsi="Arial"/>
      <w:kern w:val="0"/>
      <w:szCs w:val="22"/>
      <w:lang w:eastAsia="en-US"/>
      <w14:ligatures w14:val="none"/>
    </w:rPr>
  </w:style>
  <w:style w:type="character" w:styleId="UnresolvedMention">
    <w:name w:val="Unresolved Mention"/>
    <w:basedOn w:val="DefaultParagraphFont"/>
    <w:uiPriority w:val="99"/>
    <w:semiHidden/>
    <w:unhideWhenUsed/>
    <w:rsid w:val="00A97DF0"/>
    <w:rPr>
      <w:color w:val="605E5C"/>
      <w:shd w:val="clear" w:color="auto" w:fill="E1DFDD"/>
    </w:rPr>
  </w:style>
  <w:style w:type="character" w:styleId="FollowedHyperlink">
    <w:name w:val="FollowedHyperlink"/>
    <w:basedOn w:val="DefaultParagraphFont"/>
    <w:uiPriority w:val="99"/>
    <w:semiHidden/>
    <w:unhideWhenUsed/>
    <w:rsid w:val="00A97DF0"/>
    <w:rPr>
      <w:color w:val="96607D" w:themeColor="followedHyperlink"/>
      <w:u w:val="single"/>
    </w:rPr>
  </w:style>
  <w:style w:type="character" w:styleId="CommentReference">
    <w:name w:val="annotation reference"/>
    <w:basedOn w:val="DefaultParagraphFont"/>
    <w:uiPriority w:val="99"/>
    <w:semiHidden/>
    <w:unhideWhenUsed/>
    <w:rsid w:val="00A97DF0"/>
    <w:rPr>
      <w:sz w:val="16"/>
      <w:szCs w:val="16"/>
    </w:rPr>
  </w:style>
  <w:style w:type="paragraph" w:styleId="CommentText">
    <w:name w:val="annotation text"/>
    <w:basedOn w:val="Normal"/>
    <w:link w:val="CommentTextChar"/>
    <w:uiPriority w:val="99"/>
    <w:unhideWhenUsed/>
    <w:rsid w:val="00A97DF0"/>
    <w:pPr>
      <w:spacing w:line="240" w:lineRule="auto"/>
    </w:pPr>
    <w:rPr>
      <w:sz w:val="20"/>
      <w:szCs w:val="20"/>
    </w:rPr>
  </w:style>
  <w:style w:type="character" w:customStyle="1" w:styleId="CommentTextChar">
    <w:name w:val="Comment Text Char"/>
    <w:basedOn w:val="DefaultParagraphFont"/>
    <w:link w:val="CommentText"/>
    <w:uiPriority w:val="99"/>
    <w:rsid w:val="00A97DF0"/>
    <w:rPr>
      <w:rFonts w:ascii="Arial" w:hAnsi="Arial"/>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A97DF0"/>
    <w:rPr>
      <w:b/>
      <w:bCs/>
    </w:rPr>
  </w:style>
  <w:style w:type="character" w:customStyle="1" w:styleId="CommentSubjectChar">
    <w:name w:val="Comment Subject Char"/>
    <w:basedOn w:val="CommentTextChar"/>
    <w:link w:val="CommentSubject"/>
    <w:uiPriority w:val="99"/>
    <w:semiHidden/>
    <w:rsid w:val="00A97DF0"/>
    <w:rPr>
      <w:rFonts w:ascii="Arial" w:hAnsi="Arial"/>
      <w:b/>
      <w:bCs/>
      <w:kern w:val="0"/>
      <w:sz w:val="20"/>
      <w:szCs w:val="20"/>
      <w:lang w:eastAsia="en-US"/>
      <w14:ligatures w14:val="none"/>
    </w:rPr>
  </w:style>
  <w:style w:type="paragraph" w:styleId="List">
    <w:name w:val="List"/>
    <w:basedOn w:val="Normal"/>
    <w:uiPriority w:val="99"/>
    <w:semiHidden/>
    <w:unhideWhenUsed/>
    <w:rsid w:val="00A97DF0"/>
    <w:pPr>
      <w:ind w:left="283" w:hanging="283"/>
      <w:contextualSpacing/>
    </w:pPr>
  </w:style>
  <w:style w:type="character" w:styleId="Mention">
    <w:name w:val="Mention"/>
    <w:basedOn w:val="DefaultParagraphFont"/>
    <w:uiPriority w:val="99"/>
    <w:unhideWhenUsed/>
    <w:rsid w:val="00A97DF0"/>
    <w:rPr>
      <w:color w:val="2B579A"/>
      <w:shd w:val="clear" w:color="auto" w:fill="E1DFDD"/>
    </w:rPr>
  </w:style>
  <w:style w:type="paragraph" w:styleId="BodyText">
    <w:name w:val="Body Text"/>
    <w:basedOn w:val="Normal"/>
    <w:link w:val="BodyTextChar"/>
    <w:rsid w:val="00A97DF0"/>
    <w:pPr>
      <w:spacing w:after="0" w:line="240" w:lineRule="auto"/>
    </w:pPr>
    <w:rPr>
      <w:rFonts w:ascii="Lucida Grande" w:eastAsia="Times New Roman" w:hAnsi="Lucida Grande" w:cs="Lucida Grande"/>
      <w:color w:val="000000"/>
      <w:sz w:val="22"/>
      <w:lang w:eastAsia="en-GB"/>
    </w:rPr>
  </w:style>
  <w:style w:type="character" w:customStyle="1" w:styleId="BodyTextChar">
    <w:name w:val="Body Text Char"/>
    <w:basedOn w:val="DefaultParagraphFont"/>
    <w:link w:val="BodyText"/>
    <w:rsid w:val="00A97DF0"/>
    <w:rPr>
      <w:rFonts w:ascii="Lucida Grande" w:eastAsia="Times New Roman" w:hAnsi="Lucida Grande" w:cs="Lucida Grande"/>
      <w:color w:val="000000"/>
      <w:kern w:val="0"/>
      <w:sz w:val="22"/>
      <w:szCs w:val="22"/>
      <w14:ligatures w14:val="none"/>
    </w:rPr>
  </w:style>
  <w:style w:type="character" w:customStyle="1" w:styleId="cf01">
    <w:name w:val="cf01"/>
    <w:basedOn w:val="DefaultParagraphFont"/>
    <w:rsid w:val="00A97DF0"/>
    <w:rPr>
      <w:rFonts w:ascii="Segoe UI" w:hAnsi="Segoe UI" w:cs="Segoe UI" w:hint="default"/>
      <w:sz w:val="18"/>
      <w:szCs w:val="18"/>
    </w:rPr>
  </w:style>
  <w:style w:type="paragraph" w:customStyle="1" w:styleId="pf0">
    <w:name w:val="pf0"/>
    <w:basedOn w:val="Normal"/>
    <w:rsid w:val="00A97DF0"/>
    <w:pPr>
      <w:spacing w:before="100" w:beforeAutospacing="1" w:after="100" w:afterAutospacing="1" w:line="240" w:lineRule="auto"/>
    </w:pPr>
    <w:rPr>
      <w:rFonts w:ascii="Times New Roman" w:eastAsia="Times New Roman" w:hAnsi="Times New Roman" w:cs="Times New Roman"/>
      <w:szCs w:val="24"/>
      <w:lang w:eastAsia="en-GB"/>
    </w:rPr>
  </w:style>
  <w:style w:type="paragraph" w:styleId="TOC4">
    <w:name w:val="toc 4"/>
    <w:basedOn w:val="Normal"/>
    <w:next w:val="Normal"/>
    <w:autoRedefine/>
    <w:uiPriority w:val="39"/>
    <w:unhideWhenUsed/>
    <w:rsid w:val="00A97DF0"/>
    <w:pPr>
      <w:spacing w:after="100" w:line="278" w:lineRule="auto"/>
      <w:ind w:left="720"/>
    </w:pPr>
    <w:rPr>
      <w:rFonts w:asciiTheme="minorHAnsi" w:eastAsiaTheme="minorEastAsia" w:hAnsiTheme="minorHAnsi"/>
      <w:kern w:val="2"/>
      <w:szCs w:val="24"/>
      <w:lang w:eastAsia="en-GB"/>
      <w14:ligatures w14:val="standardContextual"/>
    </w:rPr>
  </w:style>
  <w:style w:type="paragraph" w:styleId="TOC5">
    <w:name w:val="toc 5"/>
    <w:basedOn w:val="Normal"/>
    <w:next w:val="Normal"/>
    <w:autoRedefine/>
    <w:uiPriority w:val="39"/>
    <w:unhideWhenUsed/>
    <w:rsid w:val="00A97DF0"/>
    <w:pPr>
      <w:spacing w:after="100" w:line="278" w:lineRule="auto"/>
      <w:ind w:left="960"/>
    </w:pPr>
    <w:rPr>
      <w:rFonts w:asciiTheme="minorHAnsi" w:eastAsiaTheme="minorEastAsia" w:hAnsiTheme="minorHAnsi"/>
      <w:kern w:val="2"/>
      <w:szCs w:val="24"/>
      <w:lang w:eastAsia="en-GB"/>
      <w14:ligatures w14:val="standardContextual"/>
    </w:rPr>
  </w:style>
  <w:style w:type="paragraph" w:styleId="TOC6">
    <w:name w:val="toc 6"/>
    <w:basedOn w:val="Normal"/>
    <w:next w:val="Normal"/>
    <w:autoRedefine/>
    <w:uiPriority w:val="39"/>
    <w:unhideWhenUsed/>
    <w:rsid w:val="00A97DF0"/>
    <w:pPr>
      <w:spacing w:after="100" w:line="278" w:lineRule="auto"/>
      <w:ind w:left="1200"/>
    </w:pPr>
    <w:rPr>
      <w:rFonts w:asciiTheme="minorHAnsi" w:eastAsiaTheme="minorEastAsia" w:hAnsiTheme="minorHAnsi"/>
      <w:kern w:val="2"/>
      <w:szCs w:val="24"/>
      <w:lang w:eastAsia="en-GB"/>
      <w14:ligatures w14:val="standardContextual"/>
    </w:rPr>
  </w:style>
  <w:style w:type="paragraph" w:styleId="TOC7">
    <w:name w:val="toc 7"/>
    <w:basedOn w:val="Normal"/>
    <w:next w:val="Normal"/>
    <w:autoRedefine/>
    <w:uiPriority w:val="39"/>
    <w:unhideWhenUsed/>
    <w:rsid w:val="00A97DF0"/>
    <w:pPr>
      <w:spacing w:after="100" w:line="278" w:lineRule="auto"/>
      <w:ind w:left="1440"/>
    </w:pPr>
    <w:rPr>
      <w:rFonts w:asciiTheme="minorHAnsi" w:eastAsiaTheme="minorEastAsia" w:hAnsiTheme="minorHAnsi"/>
      <w:kern w:val="2"/>
      <w:szCs w:val="24"/>
      <w:lang w:eastAsia="en-GB"/>
      <w14:ligatures w14:val="standardContextual"/>
    </w:rPr>
  </w:style>
  <w:style w:type="paragraph" w:styleId="TOC8">
    <w:name w:val="toc 8"/>
    <w:basedOn w:val="Normal"/>
    <w:next w:val="Normal"/>
    <w:autoRedefine/>
    <w:uiPriority w:val="39"/>
    <w:unhideWhenUsed/>
    <w:rsid w:val="00A97DF0"/>
    <w:pPr>
      <w:spacing w:after="100" w:line="278" w:lineRule="auto"/>
      <w:ind w:left="1680"/>
    </w:pPr>
    <w:rPr>
      <w:rFonts w:asciiTheme="minorHAnsi" w:eastAsiaTheme="minorEastAsia" w:hAnsiTheme="minorHAnsi"/>
      <w:kern w:val="2"/>
      <w:szCs w:val="24"/>
      <w:lang w:eastAsia="en-GB"/>
      <w14:ligatures w14:val="standardContextual"/>
    </w:rPr>
  </w:style>
  <w:style w:type="paragraph" w:styleId="TOC9">
    <w:name w:val="toc 9"/>
    <w:basedOn w:val="Normal"/>
    <w:next w:val="Normal"/>
    <w:autoRedefine/>
    <w:uiPriority w:val="39"/>
    <w:unhideWhenUsed/>
    <w:rsid w:val="00A97DF0"/>
    <w:pPr>
      <w:spacing w:after="100" w:line="278" w:lineRule="auto"/>
      <w:ind w:left="1920"/>
    </w:pPr>
    <w:rPr>
      <w:rFonts w:asciiTheme="minorHAnsi" w:eastAsiaTheme="minorEastAsia" w:hAnsiTheme="minorHAnsi"/>
      <w:kern w:val="2"/>
      <w:szCs w:val="24"/>
      <w:lang w:eastAsia="en-GB"/>
      <w14:ligatures w14:val="standardContextual"/>
    </w:rPr>
  </w:style>
  <w:style w:type="table" w:styleId="PlainTable1">
    <w:name w:val="Plain Table 1"/>
    <w:basedOn w:val="TableNormal"/>
    <w:uiPriority w:val="41"/>
    <w:rsid w:val="00A97DF0"/>
    <w:pPr>
      <w:spacing w:after="0" w:line="240" w:lineRule="auto"/>
    </w:pPr>
    <w:rPr>
      <w:sz w:val="22"/>
      <w:szCs w:val="22"/>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A97DF0"/>
    <w:pPr>
      <w:spacing w:after="0"/>
    </w:pPr>
  </w:style>
  <w:style w:type="paragraph" w:customStyle="1" w:styleId="AppendixHeading1">
    <w:name w:val="Appendix Heading 1"/>
    <w:basedOn w:val="Heading1"/>
    <w:link w:val="AppendixHeading1Char"/>
    <w:qFormat/>
    <w:rsid w:val="00A97DF0"/>
    <w:pPr>
      <w:keepLines w:val="0"/>
      <w:spacing w:before="240" w:after="120" w:line="240" w:lineRule="auto"/>
    </w:pPr>
    <w:rPr>
      <w:rFonts w:ascii="Georgia" w:eastAsia="Calibri" w:hAnsi="Georgia" w:cs="Arial"/>
      <w:b/>
      <w:color w:val="086A76"/>
      <w:kern w:val="28"/>
      <w:sz w:val="36"/>
    </w:rPr>
  </w:style>
  <w:style w:type="character" w:customStyle="1" w:styleId="AppendixHeading1Char">
    <w:name w:val="Appendix Heading 1 Char"/>
    <w:basedOn w:val="Heading1Char"/>
    <w:link w:val="AppendixHeading1"/>
    <w:rsid w:val="00A97DF0"/>
    <w:rPr>
      <w:rFonts w:ascii="Georgia" w:eastAsia="Calibri" w:hAnsi="Georgia" w:cs="Arial"/>
      <w:b/>
      <w:color w:val="086A76"/>
      <w:kern w:val="28"/>
      <w:sz w:val="36"/>
      <w:szCs w:val="40"/>
      <w:lang w:eastAsia="en-US"/>
      <w14:ligatures w14:val="none"/>
    </w:rPr>
  </w:style>
  <w:style w:type="paragraph" w:customStyle="1" w:styleId="AppendixHeading2">
    <w:name w:val="Appendix Heading 2"/>
    <w:basedOn w:val="Heading2"/>
    <w:link w:val="AppendixHeading2Char"/>
    <w:qFormat/>
    <w:rsid w:val="00A97DF0"/>
    <w:pPr>
      <w:keepLines w:val="0"/>
      <w:numPr>
        <w:numId w:val="4"/>
      </w:numPr>
      <w:spacing w:before="240" w:after="60" w:line="240" w:lineRule="auto"/>
      <w:contextualSpacing/>
    </w:pPr>
    <w:rPr>
      <w:rFonts w:ascii="Georgia" w:eastAsia="Calibri" w:hAnsi="Georgia" w:cs="Times New Roman"/>
      <w:b/>
      <w:color w:val="086A76"/>
      <w:sz w:val="26"/>
      <w:szCs w:val="20"/>
    </w:rPr>
  </w:style>
  <w:style w:type="character" w:customStyle="1" w:styleId="AppendixHeading2Char">
    <w:name w:val="Appendix Heading 2 Char"/>
    <w:basedOn w:val="Heading2Char"/>
    <w:link w:val="AppendixHeading2"/>
    <w:rsid w:val="00A97DF0"/>
    <w:rPr>
      <w:rFonts w:ascii="Georgia" w:eastAsia="Calibri" w:hAnsi="Georgia" w:cs="Times New Roman"/>
      <w:b/>
      <w:color w:val="086A76"/>
      <w:kern w:val="0"/>
      <w:sz w:val="26"/>
      <w:szCs w:val="20"/>
      <w:lang w:eastAsia="en-US"/>
      <w14:ligatures w14:val="none"/>
    </w:rPr>
  </w:style>
  <w:style w:type="paragraph" w:customStyle="1" w:styleId="AppendixHeading3">
    <w:name w:val="Appendix Heading 3"/>
    <w:basedOn w:val="AppendixHeading2"/>
    <w:link w:val="AppendixHeading3Char"/>
    <w:qFormat/>
    <w:rsid w:val="00A97DF0"/>
    <w:pPr>
      <w:numPr>
        <w:numId w:val="5"/>
      </w:numPr>
    </w:pPr>
  </w:style>
  <w:style w:type="character" w:customStyle="1" w:styleId="AppendixHeading3Char">
    <w:name w:val="Appendix Heading 3 Char"/>
    <w:basedOn w:val="AppendixHeading2Char"/>
    <w:link w:val="AppendixHeading3"/>
    <w:rsid w:val="00A97DF0"/>
    <w:rPr>
      <w:rFonts w:ascii="Georgia" w:eastAsia="Calibri" w:hAnsi="Georgia" w:cs="Times New Roman"/>
      <w:b/>
      <w:color w:val="086A76"/>
      <w:kern w:val="0"/>
      <w:sz w:val="26"/>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ussexcamhs.nhs.uk/" TargetMode="External"/><Relationship Id="rId21" Type="http://schemas.openxmlformats.org/officeDocument/2006/relationships/header" Target="header1.xml"/><Relationship Id="rId42" Type="http://schemas.openxmlformats.org/officeDocument/2006/relationships/hyperlink" Target="https://www.sussexcommunity.nhs.uk/patients-and-visitors/services/chailey-clinical-services" TargetMode="External"/><Relationship Id="rId47" Type="http://schemas.openxmlformats.org/officeDocument/2006/relationships/hyperlink" Target="https://www.sussexcommunity.nhs.uk/patients-and-visitors/services/learning-disabilities-health-facilitation-team" TargetMode="External"/><Relationship Id="rId63" Type="http://schemas.openxmlformats.org/officeDocument/2006/relationships/hyperlink" Target="https://www.ymcadlg.org/where-we-work/ymca-brighton-and-hove/?gad_source=1&amp;gad_campaignid=21757679641&amp;gclid=CjwKCAjw7MLDBhAuEiwAIeXGIVWNqUHhzWiqkGWnG9iV3Mq-ql5sTIEFu0_wlD5Bm7kF-zU0jpzPQBoCJ_8QAvD_BwE" TargetMode="External"/><Relationship Id="rId68" Type="http://schemas.openxmlformats.org/officeDocument/2006/relationships/hyperlink" Target="https://www.asc-mascot.com/" TargetMode="External"/><Relationship Id="rId16" Type="http://schemas.openxmlformats.org/officeDocument/2006/relationships/hyperlink" Target="https://www.hft.org.uk/resources-and-guidance/learning-difficulties-and-other-needs/dysgraphia/" TargetMode="External"/><Relationship Id="rId11" Type="http://schemas.openxmlformats.org/officeDocument/2006/relationships/hyperlink" Target="https://geniuswithin.org/what-is-neurodiversity/autism/" TargetMode="External"/><Relationship Id="rId24" Type="http://schemas.openxmlformats.org/officeDocument/2006/relationships/hyperlink" Target="https://www.sussexcamhs.nhs.uk/our-services/service-finder/neurodevelopmental-service-children-and-young-people" TargetMode="External"/><Relationship Id="rId32" Type="http://schemas.openxmlformats.org/officeDocument/2006/relationships/hyperlink" Target="https://www.sussexcamhs.nhs.uk/our-services/service-finder/sussex-family-eating-disorder-service" TargetMode="External"/><Relationship Id="rId37" Type="http://schemas.openxmlformats.org/officeDocument/2006/relationships/hyperlink" Target="https://www.sussexcommunity.nhs.uk/patients-and-visitors/services/school-nursing-service" TargetMode="External"/><Relationship Id="rId40" Type="http://schemas.openxmlformats.org/officeDocument/2006/relationships/hyperlink" Target="https://www.sussexcommunity.nhs.uk/patients-and-visitors/services/physiotherapy-for-children" TargetMode="External"/><Relationship Id="rId45" Type="http://schemas.openxmlformats.org/officeDocument/2006/relationships/hyperlink" Target="https://www.sussexcommunity.nhs.uk/patients-and-visitors/services/childrens-audiology-service" TargetMode="External"/><Relationship Id="rId53" Type="http://schemas.openxmlformats.org/officeDocument/2006/relationships/hyperlink" Target="https://www.brighton-hove.gov.uk/council-and-democracy/childrens-services" TargetMode="External"/><Relationship Id="rId58" Type="http://schemas.openxmlformats.org/officeDocument/2006/relationships/hyperlink" Target="https://amazesussex.org.uk/" TargetMode="External"/><Relationship Id="rId66" Type="http://schemas.openxmlformats.org/officeDocument/2006/relationships/hyperlink" Target="https://www.healthforteens.co.uk/sussex/services/allsorts-bh/" TargetMode="External"/><Relationship Id="rId74" Type="http://schemas.openxmlformats.org/officeDocument/2006/relationships/hyperlink" Target="https://www.southdown.org/services/recovery-college-brighton-hove/" TargetMode="Externa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mindcharity.co.uk/" TargetMode="External"/><Relationship Id="rId19" Type="http://schemas.openxmlformats.org/officeDocument/2006/relationships/hyperlink" Target="https://www.nhs.uk/conditions/tourette-syndrome/" TargetMode="External"/><Relationship Id="rId14" Type="http://schemas.openxmlformats.org/officeDocument/2006/relationships/hyperlink" Target="https://www.bdadyslexia.org.uk/dyslexia/about-dyslexia/what-is-dyslexia" TargetMode="External"/><Relationship Id="rId22" Type="http://schemas.openxmlformats.org/officeDocument/2006/relationships/header" Target="header2.xml"/><Relationship Id="rId27" Type="http://schemas.openxmlformats.org/officeDocument/2006/relationships/hyperlink" Target="https://www.sussexcamhs.nhs.uk/our-services/service-finder/neurodevelopmental-service-children-and-young-people?open=24777%2C23443" TargetMode="External"/><Relationship Id="rId30" Type="http://schemas.openxmlformats.org/officeDocument/2006/relationships/hyperlink" Target="https://www.sussexpartnership.nhs.uk/our-services/our-locations/chalkhill-hospital" TargetMode="External"/><Relationship Id="rId35" Type="http://schemas.openxmlformats.org/officeDocument/2006/relationships/hyperlink" Target="https://www.sussexcommunity.nhs.uk/patients-and-visitors/services/child-development-services" TargetMode="External"/><Relationship Id="rId43" Type="http://schemas.openxmlformats.org/officeDocument/2006/relationships/hyperlink" Target="https://www.sussexcommunity.nhs.uk/patients-and-visitors/services/chailey-clinical-services" TargetMode="External"/><Relationship Id="rId48" Type="http://schemas.openxmlformats.org/officeDocument/2006/relationships/hyperlink" Target="https://www.sussexcommunity.nhs.uk/patients-and-visitors/services/wheelchair-and-specialist-seating-service" TargetMode="External"/><Relationship Id="rId56" Type="http://schemas.openxmlformats.org/officeDocument/2006/relationships/hyperlink" Target="https://www.brighton-hove.gov.uk/special-educational-needs-and-disabilities/schools-mental-health-service" TargetMode="External"/><Relationship Id="rId64" Type="http://schemas.openxmlformats.org/officeDocument/2006/relationships/hyperlink" Target="https://www.ymcadlg.org/where-we-work/ymca-brighton-and-hove/?gad_source=1&amp;gad_campaignid=21757679641&amp;gclid=CjwKCAjw7MLDBhAuEiwAIeXGIVWNqUHhzWiqkGWnG9iV3Mq-ql5sTIEFu0_wlD5Bm7kF-zU0jpzPQBoCJ_8QAvD_BwE" TargetMode="External"/><Relationship Id="rId69" Type="http://schemas.openxmlformats.org/officeDocument/2006/relationships/hyperlink" Target="https://www.spiralsussex.org/" TargetMode="External"/><Relationship Id="rId77"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www.england.nhs.uk/learning-disabilities/care/children-young-people/keyworkers/" TargetMode="External"/><Relationship Id="rId72" Type="http://schemas.openxmlformats.org/officeDocument/2006/relationships/hyperlink" Target="https://www.youngminds.org.uk/" TargetMode="External"/><Relationship Id="rId3" Type="http://schemas.openxmlformats.org/officeDocument/2006/relationships/customXml" Target="../customXml/item3.xml"/><Relationship Id="rId12" Type="http://schemas.openxmlformats.org/officeDocument/2006/relationships/hyperlink" Target="https://www.autism.org.uk/advice-and-guidance/what-is-autism" TargetMode="External"/><Relationship Id="rId17" Type="http://schemas.openxmlformats.org/officeDocument/2006/relationships/hyperlink" Target="https://geniuswithin.org/what-is-neurodiversity/dcd-dyspraxia/" TargetMode="External"/><Relationship Id="rId25" Type="http://schemas.openxmlformats.org/officeDocument/2006/relationships/hyperlink" Target="https://www.sussexpartnership.nhs.uk/our-services/adult-neurodevelopment-services" TargetMode="External"/><Relationship Id="rId33" Type="http://schemas.openxmlformats.org/officeDocument/2006/relationships/hyperlink" Target="https://www.brightonandhovewellbeing.org/" TargetMode="External"/><Relationship Id="rId38" Type="http://schemas.openxmlformats.org/officeDocument/2006/relationships/hyperlink" Target="https://www.sussexcommunity.nhs.uk/patients-and-visitors/services/childrens-speech-and-language-therapy-service" TargetMode="External"/><Relationship Id="rId46" Type="http://schemas.openxmlformats.org/officeDocument/2006/relationships/hyperlink" Target="https://www.sussexcommunity.nhs.uk/patients-and-visitors/services/learning-disabilities-health-facilitation-team" TargetMode="External"/><Relationship Id="rId59" Type="http://schemas.openxmlformats.org/officeDocument/2006/relationships/hyperlink" Target="https://amazesussex.org.uk/" TargetMode="External"/><Relationship Id="rId67" Type="http://schemas.openxmlformats.org/officeDocument/2006/relationships/hyperlink" Target="https://www.asc-mascot.com/" TargetMode="External"/><Relationship Id="rId20" Type="http://schemas.openxmlformats.org/officeDocument/2006/relationships/hyperlink" Target="https://www.nhs.uk/conditions/fetal-alcohol-spectrum-disorder/" TargetMode="External"/><Relationship Id="rId41" Type="http://schemas.openxmlformats.org/officeDocument/2006/relationships/hyperlink" Target="https://www.sussexcommunity.nhs.uk/patients-and-visitors/services/talking-therapies-west-sussex" TargetMode="External"/><Relationship Id="rId54" Type="http://schemas.openxmlformats.org/officeDocument/2006/relationships/hyperlink" Target="https://www.brighton-hove.gov.uk/family-help-online/family-hubs-and-what-they-offer" TargetMode="External"/><Relationship Id="rId62" Type="http://schemas.openxmlformats.org/officeDocument/2006/relationships/hyperlink" Target="https://www.ymcadlg.org/where-we-work/ymca-brighton-and-hove/?gad_source=1&amp;gad_campaignid=21757679641&amp;gclid=CjwKCAjw7MLDBhAuEiwAIeXGIVWNqUHhzWiqkGWnG9iV3Mq-ql5sTIEFu0_wlD5Bm7kF-zU0jpzPQBoCJ_8QAvD_BwE" TargetMode="External"/><Relationship Id="rId70" Type="http://schemas.openxmlformats.org/officeDocument/2006/relationships/hyperlink" Target="https://www.youngminds.org.uk/" TargetMode="External"/><Relationship Id="rId75" Type="http://schemas.openxmlformats.org/officeDocument/2006/relationships/hyperlink" Target="https://impact-initiatives.org.uk/?gad_source=1&amp;gad_campaignid=22309773988&amp;gclid=CjwKCAjw7MLDBhAuEiwAIeXGId-KsVgxKxTqqUlXca1bA_u2V990KLTHKJaK9uw1tbtATGqwUZNibBoCVjMQAvD_Bw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dadyslexia.org.uk/dyscalculia/how-can-i-identify-dyscalculia" TargetMode="External"/><Relationship Id="rId23" Type="http://schemas.openxmlformats.org/officeDocument/2006/relationships/image" Target="media/image1.png"/><Relationship Id="rId28" Type="http://schemas.openxmlformats.org/officeDocument/2006/relationships/hyperlink" Target="https://www.sussexcamhs.nhs.uk/our-services/service-finder/neurodevelopmental-service-children-and-young-people/information-and-resources" TargetMode="External"/><Relationship Id="rId36" Type="http://schemas.openxmlformats.org/officeDocument/2006/relationships/hyperlink" Target="https://www.sussexcommunity.nhs.uk/patients-and-visitors/services/health-visiting-service" TargetMode="External"/><Relationship Id="rId49" Type="http://schemas.openxmlformats.org/officeDocument/2006/relationships/hyperlink" Target="https://www.sussexcommunity.nhs.uk/patients-and-visitors/services/children-and-young-peoples-community-nursing-services" TargetMode="External"/><Relationship Id="rId57" Type="http://schemas.openxmlformats.org/officeDocument/2006/relationships/hyperlink" Target="https://www.brighton-hove.gov.uk/adult-social-care-hub" TargetMode="External"/><Relationship Id="rId10" Type="http://schemas.openxmlformats.org/officeDocument/2006/relationships/hyperlink" Target="https://adhdaware.org.uk/what-is-adhd/neurodiversity-and-other-conditions/" TargetMode="External"/><Relationship Id="rId31" Type="http://schemas.openxmlformats.org/officeDocument/2006/relationships/hyperlink" Target="https://www.sussexpartnership.nhs.uk/our-services/our-locations/chalkhill-hospital" TargetMode="External"/><Relationship Id="rId44" Type="http://schemas.openxmlformats.org/officeDocument/2006/relationships/hyperlink" Target="https://www.sussexcommunity.nhs.uk/patients-and-visitors/services/children-and-young-peoples-continence-team" TargetMode="External"/><Relationship Id="rId52" Type="http://schemas.openxmlformats.org/officeDocument/2006/relationships/hyperlink" Target="https://www.brighton-hove.gov.uk/special-educational-needs-and-disabilities/short-breaks" TargetMode="External"/><Relationship Id="rId60" Type="http://schemas.openxmlformats.org/officeDocument/2006/relationships/hyperlink" Target="https://paccbrighton.org.uk/" TargetMode="External"/><Relationship Id="rId65" Type="http://schemas.openxmlformats.org/officeDocument/2006/relationships/hyperlink" Target="https://www.healthforteens.co.uk/sussex/services/allsorts-bh/" TargetMode="External"/><Relationship Id="rId73" Type="http://schemas.openxmlformats.org/officeDocument/2006/relationships/hyperlink" Target="https://www.brighton-hove.gov.uk/families-children-and-learning/youth/youth-employability-service" TargetMode="External"/><Relationship Id="rId78"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geniuswithin.org/what-is-neurodiversity/dyslexia/" TargetMode="External"/><Relationship Id="rId18" Type="http://schemas.openxmlformats.org/officeDocument/2006/relationships/hyperlink" Target="https://www.nhsinform.scot/illnesses-and-conditions/brain-nerves-and-spinal-cord/tourettes-syndrome/" TargetMode="External"/><Relationship Id="rId39" Type="http://schemas.openxmlformats.org/officeDocument/2006/relationships/hyperlink" Target="https://www.sussexcommunity.nhs.uk/patients-and-visitors/services/occupational-therapy-for-children" TargetMode="External"/><Relationship Id="rId34" Type="http://schemas.openxmlformats.org/officeDocument/2006/relationships/hyperlink" Target="https://www.sussexcommunity.nhs.uk/patients-and-visitors/services/child-development-services" TargetMode="External"/><Relationship Id="rId50" Type="http://schemas.openxmlformats.org/officeDocument/2006/relationships/hyperlink" Target="https://www.brighton-hove.gov.uk/directories/special-educational-needs-and-disability-send-support/brighton-hove-inclusion-support-service-bhiss" TargetMode="External"/><Relationship Id="rId55" Type="http://schemas.openxmlformats.org/officeDocument/2006/relationships/hyperlink" Target="https://www.brighton-hove.gov.uk/families-children-and-learning/front-door-families/about-front-door-families" TargetMode="External"/><Relationship Id="rId76" Type="http://schemas.openxmlformats.org/officeDocument/2006/relationships/hyperlink" Target="https://www.brighton-hove.gov.uk/sites/default/files/2025-04/SEND%20and%20intersectionality%20in%20children%20and%20young%20people.pdf" TargetMode="External"/><Relationship Id="rId7" Type="http://schemas.openxmlformats.org/officeDocument/2006/relationships/webSettings" Target="webSettings.xml"/><Relationship Id="rId71" Type="http://schemas.openxmlformats.org/officeDocument/2006/relationships/hyperlink" Target="https://www.youngminds.org.uk/" TargetMode="External"/><Relationship Id="rId2" Type="http://schemas.openxmlformats.org/officeDocument/2006/relationships/customXml" Target="../customXml/item2.xml"/><Relationship Id="rId29" Type="http://schemas.openxmlformats.org/officeDocument/2006/relationships/hyperlink" Target="https://www.sussexcamhs.nhs.uk/our-services/service-finder/learning-disability-team-brighton-h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79f7db6-32d4-4bf4-99da-94f398b0c357">
      <Terms xmlns="http://schemas.microsoft.com/office/infopath/2007/PartnerControls"/>
    </lcf76f155ced4ddcb4097134ff3c332f>
    <TaxCatchAll xmlns="5dabdaa9-5215-4911-94a7-96255c66ec05" xsi:nil="true"/>
    <Comment xmlns="c79f7db6-32d4-4bf4-99da-94f398b0c3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BC525788A37448A6A1F42B967593F6" ma:contentTypeVersion="21" ma:contentTypeDescription="Create a new document." ma:contentTypeScope="" ma:versionID="a43cd413c3db1318e86a6ac95b4848b2">
  <xsd:schema xmlns:xsd="http://www.w3.org/2001/XMLSchema" xmlns:xs="http://www.w3.org/2001/XMLSchema" xmlns:p="http://schemas.microsoft.com/office/2006/metadata/properties" xmlns:ns1="http://schemas.microsoft.com/sharepoint/v3" xmlns:ns2="c79f7db6-32d4-4bf4-99da-94f398b0c357" xmlns:ns3="5dabdaa9-5215-4911-94a7-96255c66ec05" targetNamespace="http://schemas.microsoft.com/office/2006/metadata/properties" ma:root="true" ma:fieldsID="80fd67921ed78dc7accde555824cc404" ns1:_="" ns2:_="" ns3:_="">
    <xsd:import namespace="http://schemas.microsoft.com/sharepoint/v3"/>
    <xsd:import namespace="c79f7db6-32d4-4bf4-99da-94f398b0c357"/>
    <xsd:import namespace="5dabdaa9-5215-4911-94a7-96255c66e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LengthInSeconds"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f7db6-32d4-4bf4-99da-94f398b0c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 ma:index="26" nillable="true" ma:displayName="Comment" ma:format="Dropdown" ma:internalName="Comment">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bdaa9-5215-4911-94a7-96255c66ec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18bd2-5eed-417e-8c26-ee3f24b7f82d}" ma:internalName="TaxCatchAll" ma:showField="CatchAllData" ma:web="5dabdaa9-5215-4911-94a7-96255c66e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5E1BC-8F4B-4AD0-A581-F9C90762A4DA}">
  <ds:schemaRefs>
    <ds:schemaRef ds:uri="http://schemas.microsoft.com/sharepoint/v3/contenttype/forms"/>
  </ds:schemaRefs>
</ds:datastoreItem>
</file>

<file path=customXml/itemProps2.xml><?xml version="1.0" encoding="utf-8"?>
<ds:datastoreItem xmlns:ds="http://schemas.openxmlformats.org/officeDocument/2006/customXml" ds:itemID="{059F0C57-9713-4730-9ECA-47A3482A1DB3}">
  <ds:schemaRefs>
    <ds:schemaRef ds:uri="http://schemas.microsoft.com/office/2006/metadata/properties"/>
    <ds:schemaRef ds:uri="http://schemas.microsoft.com/office/infopath/2007/PartnerControls"/>
    <ds:schemaRef ds:uri="http://schemas.microsoft.com/sharepoint/v3"/>
    <ds:schemaRef ds:uri="959abe0d-36d8-43c1-b9d6-025893042c7b"/>
    <ds:schemaRef ds:uri="5b05ce1c-07bf-4dc9-a763-790fe9e44338"/>
    <ds:schemaRef ds:uri="c79f7db6-32d4-4bf4-99da-94f398b0c357"/>
    <ds:schemaRef ds:uri="5dabdaa9-5215-4911-94a7-96255c66ec05"/>
  </ds:schemaRefs>
</ds:datastoreItem>
</file>

<file path=customXml/itemProps3.xml><?xml version="1.0" encoding="utf-8"?>
<ds:datastoreItem xmlns:ds="http://schemas.openxmlformats.org/officeDocument/2006/customXml" ds:itemID="{55B15E20-D9E8-440A-A59D-19AB9DC30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9f7db6-32d4-4bf4-99da-94f398b0c357"/>
    <ds:schemaRef ds:uri="5dabdaa9-5215-4911-94a7-96255c66e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5107</Words>
  <Characters>29110</Characters>
  <Application>Microsoft Office Word</Application>
  <DocSecurity>0</DocSecurity>
  <Lines>242</Lines>
  <Paragraphs>68</Paragraphs>
  <ScaleCrop>false</ScaleCrop>
  <Company/>
  <LinksUpToDate>false</LinksUpToDate>
  <CharactersWithSpaces>34149</CharactersWithSpaces>
  <SharedDoc>false</SharedDoc>
  <HLinks>
    <vt:vector size="396" baseType="variant">
      <vt:variant>
        <vt:i4>5308447</vt:i4>
      </vt:variant>
      <vt:variant>
        <vt:i4>189</vt:i4>
      </vt:variant>
      <vt:variant>
        <vt:i4>0</vt:i4>
      </vt:variant>
      <vt:variant>
        <vt:i4>5</vt:i4>
      </vt:variant>
      <vt:variant>
        <vt:lpwstr>https://www.brighton-hove.gov.uk/sites/default/files/2025-04/SEND and intersectionality in children and young people.pdf</vt:lpwstr>
      </vt:variant>
      <vt:variant>
        <vt:lpwstr/>
      </vt:variant>
      <vt:variant>
        <vt:i4>4128815</vt:i4>
      </vt:variant>
      <vt:variant>
        <vt:i4>186</vt:i4>
      </vt:variant>
      <vt:variant>
        <vt:i4>0</vt:i4>
      </vt:variant>
      <vt:variant>
        <vt:i4>5</vt:i4>
      </vt:variant>
      <vt:variant>
        <vt:lpwstr>https://impact-initiatives.org.uk/?gad_source=1&amp;gad_campaignid=22309773988&amp;gclid=CjwKCAjw7MLDBhAuEiwAIeXGId-KsVgxKxTqqUlXca1bA_u2V990KLTHKJaK9uw1tbtATGqwUZNibBoCVjMQAvD_BwE</vt:lpwstr>
      </vt:variant>
      <vt:variant>
        <vt:lpwstr/>
      </vt:variant>
      <vt:variant>
        <vt:i4>8323127</vt:i4>
      </vt:variant>
      <vt:variant>
        <vt:i4>183</vt:i4>
      </vt:variant>
      <vt:variant>
        <vt:i4>0</vt:i4>
      </vt:variant>
      <vt:variant>
        <vt:i4>5</vt:i4>
      </vt:variant>
      <vt:variant>
        <vt:lpwstr>https://www.southdown.org/services/recovery-college-brighton-hove/</vt:lpwstr>
      </vt:variant>
      <vt:variant>
        <vt:lpwstr/>
      </vt:variant>
      <vt:variant>
        <vt:i4>1048644</vt:i4>
      </vt:variant>
      <vt:variant>
        <vt:i4>180</vt:i4>
      </vt:variant>
      <vt:variant>
        <vt:i4>0</vt:i4>
      </vt:variant>
      <vt:variant>
        <vt:i4>5</vt:i4>
      </vt:variant>
      <vt:variant>
        <vt:lpwstr>https://www.brighton-hove.gov.uk/families-children-and-learning/youth/youth-employability-service</vt:lpwstr>
      </vt:variant>
      <vt:variant>
        <vt:lpwstr/>
      </vt:variant>
      <vt:variant>
        <vt:i4>7012415</vt:i4>
      </vt:variant>
      <vt:variant>
        <vt:i4>177</vt:i4>
      </vt:variant>
      <vt:variant>
        <vt:i4>0</vt:i4>
      </vt:variant>
      <vt:variant>
        <vt:i4>5</vt:i4>
      </vt:variant>
      <vt:variant>
        <vt:lpwstr>https://www.youngminds.org.uk/</vt:lpwstr>
      </vt:variant>
      <vt:variant>
        <vt:lpwstr/>
      </vt:variant>
      <vt:variant>
        <vt:i4>7012415</vt:i4>
      </vt:variant>
      <vt:variant>
        <vt:i4>174</vt:i4>
      </vt:variant>
      <vt:variant>
        <vt:i4>0</vt:i4>
      </vt:variant>
      <vt:variant>
        <vt:i4>5</vt:i4>
      </vt:variant>
      <vt:variant>
        <vt:lpwstr>https://www.youngminds.org.uk/</vt:lpwstr>
      </vt:variant>
      <vt:variant>
        <vt:lpwstr/>
      </vt:variant>
      <vt:variant>
        <vt:i4>7012415</vt:i4>
      </vt:variant>
      <vt:variant>
        <vt:i4>171</vt:i4>
      </vt:variant>
      <vt:variant>
        <vt:i4>0</vt:i4>
      </vt:variant>
      <vt:variant>
        <vt:i4>5</vt:i4>
      </vt:variant>
      <vt:variant>
        <vt:lpwstr>https://www.youngminds.org.uk/</vt:lpwstr>
      </vt:variant>
      <vt:variant>
        <vt:lpwstr/>
      </vt:variant>
      <vt:variant>
        <vt:i4>5242882</vt:i4>
      </vt:variant>
      <vt:variant>
        <vt:i4>168</vt:i4>
      </vt:variant>
      <vt:variant>
        <vt:i4>0</vt:i4>
      </vt:variant>
      <vt:variant>
        <vt:i4>5</vt:i4>
      </vt:variant>
      <vt:variant>
        <vt:lpwstr>https://www.spiralsussex.org/</vt:lpwstr>
      </vt:variant>
      <vt:variant>
        <vt:lpwstr/>
      </vt:variant>
      <vt:variant>
        <vt:i4>7209074</vt:i4>
      </vt:variant>
      <vt:variant>
        <vt:i4>165</vt:i4>
      </vt:variant>
      <vt:variant>
        <vt:i4>0</vt:i4>
      </vt:variant>
      <vt:variant>
        <vt:i4>5</vt:i4>
      </vt:variant>
      <vt:variant>
        <vt:lpwstr>https://www.asc-mascot.com/</vt:lpwstr>
      </vt:variant>
      <vt:variant>
        <vt:lpwstr/>
      </vt:variant>
      <vt:variant>
        <vt:i4>7209074</vt:i4>
      </vt:variant>
      <vt:variant>
        <vt:i4>162</vt:i4>
      </vt:variant>
      <vt:variant>
        <vt:i4>0</vt:i4>
      </vt:variant>
      <vt:variant>
        <vt:i4>5</vt:i4>
      </vt:variant>
      <vt:variant>
        <vt:lpwstr>https://www.asc-mascot.com/</vt:lpwstr>
      </vt:variant>
      <vt:variant>
        <vt:lpwstr/>
      </vt:variant>
      <vt:variant>
        <vt:i4>1572889</vt:i4>
      </vt:variant>
      <vt:variant>
        <vt:i4>159</vt:i4>
      </vt:variant>
      <vt:variant>
        <vt:i4>0</vt:i4>
      </vt:variant>
      <vt:variant>
        <vt:i4>5</vt:i4>
      </vt:variant>
      <vt:variant>
        <vt:lpwstr>https://www.healthforteens.co.uk/sussex/services/allsorts-bh/</vt:lpwstr>
      </vt:variant>
      <vt:variant>
        <vt:lpwstr/>
      </vt:variant>
      <vt:variant>
        <vt:i4>1572889</vt:i4>
      </vt:variant>
      <vt:variant>
        <vt:i4>156</vt:i4>
      </vt:variant>
      <vt:variant>
        <vt:i4>0</vt:i4>
      </vt:variant>
      <vt:variant>
        <vt:i4>5</vt:i4>
      </vt:variant>
      <vt:variant>
        <vt:lpwstr>https://www.healthforteens.co.uk/sussex/services/allsorts-bh/</vt:lpwstr>
      </vt:variant>
      <vt:variant>
        <vt:lpwstr/>
      </vt:variant>
      <vt:variant>
        <vt:i4>4784233</vt:i4>
      </vt:variant>
      <vt:variant>
        <vt:i4>153</vt:i4>
      </vt:variant>
      <vt:variant>
        <vt:i4>0</vt:i4>
      </vt:variant>
      <vt:variant>
        <vt:i4>5</vt:i4>
      </vt:variant>
      <vt:variant>
        <vt:lpwstr>https://www.ymcadlg.org/where-we-work/ymca-brighton-and-hove/?gad_source=1&amp;gad_campaignid=21757679641&amp;gclid=CjwKCAjw7MLDBhAuEiwAIeXGIVWNqUHhzWiqkGWnG9iV3Mq-ql5sTIEFu0_wlD5Bm7kF-zU0jpzPQBoCJ_8QAvD_BwE</vt:lpwstr>
      </vt:variant>
      <vt:variant>
        <vt:lpwstr/>
      </vt:variant>
      <vt:variant>
        <vt:i4>4784233</vt:i4>
      </vt:variant>
      <vt:variant>
        <vt:i4>150</vt:i4>
      </vt:variant>
      <vt:variant>
        <vt:i4>0</vt:i4>
      </vt:variant>
      <vt:variant>
        <vt:i4>5</vt:i4>
      </vt:variant>
      <vt:variant>
        <vt:lpwstr>https://www.ymcadlg.org/where-we-work/ymca-brighton-and-hove/?gad_source=1&amp;gad_campaignid=21757679641&amp;gclid=CjwKCAjw7MLDBhAuEiwAIeXGIVWNqUHhzWiqkGWnG9iV3Mq-ql5sTIEFu0_wlD5Bm7kF-zU0jpzPQBoCJ_8QAvD_BwE</vt:lpwstr>
      </vt:variant>
      <vt:variant>
        <vt:lpwstr/>
      </vt:variant>
      <vt:variant>
        <vt:i4>4784233</vt:i4>
      </vt:variant>
      <vt:variant>
        <vt:i4>147</vt:i4>
      </vt:variant>
      <vt:variant>
        <vt:i4>0</vt:i4>
      </vt:variant>
      <vt:variant>
        <vt:i4>5</vt:i4>
      </vt:variant>
      <vt:variant>
        <vt:lpwstr>https://www.ymcadlg.org/where-we-work/ymca-brighton-and-hove/?gad_source=1&amp;gad_campaignid=21757679641&amp;gclid=CjwKCAjw7MLDBhAuEiwAIeXGIVWNqUHhzWiqkGWnG9iV3Mq-ql5sTIEFu0_wlD5Bm7kF-zU0jpzPQBoCJ_8QAvD_BwE</vt:lpwstr>
      </vt:variant>
      <vt:variant>
        <vt:lpwstr/>
      </vt:variant>
      <vt:variant>
        <vt:i4>3145847</vt:i4>
      </vt:variant>
      <vt:variant>
        <vt:i4>144</vt:i4>
      </vt:variant>
      <vt:variant>
        <vt:i4>0</vt:i4>
      </vt:variant>
      <vt:variant>
        <vt:i4>5</vt:i4>
      </vt:variant>
      <vt:variant>
        <vt:lpwstr>https://www.mindcharity.co.uk/</vt:lpwstr>
      </vt:variant>
      <vt:variant>
        <vt:lpwstr/>
      </vt:variant>
      <vt:variant>
        <vt:i4>5111878</vt:i4>
      </vt:variant>
      <vt:variant>
        <vt:i4>141</vt:i4>
      </vt:variant>
      <vt:variant>
        <vt:i4>0</vt:i4>
      </vt:variant>
      <vt:variant>
        <vt:i4>5</vt:i4>
      </vt:variant>
      <vt:variant>
        <vt:lpwstr>https://paccbrighton.org.uk/</vt:lpwstr>
      </vt:variant>
      <vt:variant>
        <vt:lpwstr/>
      </vt:variant>
      <vt:variant>
        <vt:i4>7995430</vt:i4>
      </vt:variant>
      <vt:variant>
        <vt:i4>138</vt:i4>
      </vt:variant>
      <vt:variant>
        <vt:i4>0</vt:i4>
      </vt:variant>
      <vt:variant>
        <vt:i4>5</vt:i4>
      </vt:variant>
      <vt:variant>
        <vt:lpwstr>https://amazesussex.org.uk/</vt:lpwstr>
      </vt:variant>
      <vt:variant>
        <vt:lpwstr/>
      </vt:variant>
      <vt:variant>
        <vt:i4>7995430</vt:i4>
      </vt:variant>
      <vt:variant>
        <vt:i4>135</vt:i4>
      </vt:variant>
      <vt:variant>
        <vt:i4>0</vt:i4>
      </vt:variant>
      <vt:variant>
        <vt:i4>5</vt:i4>
      </vt:variant>
      <vt:variant>
        <vt:lpwstr>https://amazesussex.org.uk/</vt:lpwstr>
      </vt:variant>
      <vt:variant>
        <vt:lpwstr/>
      </vt:variant>
      <vt:variant>
        <vt:i4>7274534</vt:i4>
      </vt:variant>
      <vt:variant>
        <vt:i4>132</vt:i4>
      </vt:variant>
      <vt:variant>
        <vt:i4>0</vt:i4>
      </vt:variant>
      <vt:variant>
        <vt:i4>5</vt:i4>
      </vt:variant>
      <vt:variant>
        <vt:lpwstr>https://www.brighton-hove.gov.uk/adult-social-care-hub</vt:lpwstr>
      </vt:variant>
      <vt:variant>
        <vt:lpwstr/>
      </vt:variant>
      <vt:variant>
        <vt:i4>1966099</vt:i4>
      </vt:variant>
      <vt:variant>
        <vt:i4>129</vt:i4>
      </vt:variant>
      <vt:variant>
        <vt:i4>0</vt:i4>
      </vt:variant>
      <vt:variant>
        <vt:i4>5</vt:i4>
      </vt:variant>
      <vt:variant>
        <vt:lpwstr>https://www.brighton-hove.gov.uk/special-educational-needs-and-disabilities/schools-mental-health-service</vt:lpwstr>
      </vt:variant>
      <vt:variant>
        <vt:lpwstr/>
      </vt:variant>
      <vt:variant>
        <vt:i4>5767239</vt:i4>
      </vt:variant>
      <vt:variant>
        <vt:i4>126</vt:i4>
      </vt:variant>
      <vt:variant>
        <vt:i4>0</vt:i4>
      </vt:variant>
      <vt:variant>
        <vt:i4>5</vt:i4>
      </vt:variant>
      <vt:variant>
        <vt:lpwstr>https://www.brighton-hove.gov.uk/families-children-and-learning/front-door-families/about-front-door-families</vt:lpwstr>
      </vt:variant>
      <vt:variant>
        <vt:lpwstr/>
      </vt:variant>
      <vt:variant>
        <vt:i4>7733360</vt:i4>
      </vt:variant>
      <vt:variant>
        <vt:i4>123</vt:i4>
      </vt:variant>
      <vt:variant>
        <vt:i4>0</vt:i4>
      </vt:variant>
      <vt:variant>
        <vt:i4>5</vt:i4>
      </vt:variant>
      <vt:variant>
        <vt:lpwstr>https://www.brighton-hove.gov.uk/family-help-online/family-hubs-and-what-they-offer</vt:lpwstr>
      </vt:variant>
      <vt:variant>
        <vt:lpwstr/>
      </vt:variant>
      <vt:variant>
        <vt:i4>4587607</vt:i4>
      </vt:variant>
      <vt:variant>
        <vt:i4>120</vt:i4>
      </vt:variant>
      <vt:variant>
        <vt:i4>0</vt:i4>
      </vt:variant>
      <vt:variant>
        <vt:i4>5</vt:i4>
      </vt:variant>
      <vt:variant>
        <vt:lpwstr>https://www.brighton-hove.gov.uk/council-and-democracy/childrens-services</vt:lpwstr>
      </vt:variant>
      <vt:variant>
        <vt:lpwstr/>
      </vt:variant>
      <vt:variant>
        <vt:i4>5832790</vt:i4>
      </vt:variant>
      <vt:variant>
        <vt:i4>117</vt:i4>
      </vt:variant>
      <vt:variant>
        <vt:i4>0</vt:i4>
      </vt:variant>
      <vt:variant>
        <vt:i4>5</vt:i4>
      </vt:variant>
      <vt:variant>
        <vt:lpwstr>https://www.brighton-hove.gov.uk/special-educational-needs-and-disabilities/short-breaks</vt:lpwstr>
      </vt:variant>
      <vt:variant>
        <vt:lpwstr/>
      </vt:variant>
      <vt:variant>
        <vt:i4>7471140</vt:i4>
      </vt:variant>
      <vt:variant>
        <vt:i4>114</vt:i4>
      </vt:variant>
      <vt:variant>
        <vt:i4>0</vt:i4>
      </vt:variant>
      <vt:variant>
        <vt:i4>5</vt:i4>
      </vt:variant>
      <vt:variant>
        <vt:lpwstr>https://www.england.nhs.uk/learning-disabilities/care/children-young-people/keyworkers/</vt:lpwstr>
      </vt:variant>
      <vt:variant>
        <vt:lpwstr/>
      </vt:variant>
      <vt:variant>
        <vt:i4>5111818</vt:i4>
      </vt:variant>
      <vt:variant>
        <vt:i4>111</vt:i4>
      </vt:variant>
      <vt:variant>
        <vt:i4>0</vt:i4>
      </vt:variant>
      <vt:variant>
        <vt:i4>5</vt:i4>
      </vt:variant>
      <vt:variant>
        <vt:lpwstr>https://www.brighton-hove.gov.uk/directories/special-educational-needs-and-disability-send-support/brighton-hove-inclusion-support-service-bhiss</vt:lpwstr>
      </vt:variant>
      <vt:variant>
        <vt:lpwstr/>
      </vt:variant>
      <vt:variant>
        <vt:i4>6946850</vt:i4>
      </vt:variant>
      <vt:variant>
        <vt:i4>108</vt:i4>
      </vt:variant>
      <vt:variant>
        <vt:i4>0</vt:i4>
      </vt:variant>
      <vt:variant>
        <vt:i4>5</vt:i4>
      </vt:variant>
      <vt:variant>
        <vt:lpwstr>https://www.sussexcommunity.nhs.uk/patients-and-visitors/services/children-and-young-peoples-community-nursing-services</vt:lpwstr>
      </vt:variant>
      <vt:variant>
        <vt:lpwstr/>
      </vt:variant>
      <vt:variant>
        <vt:i4>8323132</vt:i4>
      </vt:variant>
      <vt:variant>
        <vt:i4>105</vt:i4>
      </vt:variant>
      <vt:variant>
        <vt:i4>0</vt:i4>
      </vt:variant>
      <vt:variant>
        <vt:i4>5</vt:i4>
      </vt:variant>
      <vt:variant>
        <vt:lpwstr>https://www.sussexcommunity.nhs.uk/patients-and-visitors/services/wheelchair-and-specialist-seating-service</vt:lpwstr>
      </vt:variant>
      <vt:variant>
        <vt:lpwstr/>
      </vt:variant>
      <vt:variant>
        <vt:i4>1441862</vt:i4>
      </vt:variant>
      <vt:variant>
        <vt:i4>102</vt:i4>
      </vt:variant>
      <vt:variant>
        <vt:i4>0</vt:i4>
      </vt:variant>
      <vt:variant>
        <vt:i4>5</vt:i4>
      </vt:variant>
      <vt:variant>
        <vt:lpwstr>https://www.sussexcommunity.nhs.uk/patients-and-visitors/services/learning-disabilities-health-facilitation-team</vt:lpwstr>
      </vt:variant>
      <vt:variant>
        <vt:lpwstr/>
      </vt:variant>
      <vt:variant>
        <vt:i4>1441862</vt:i4>
      </vt:variant>
      <vt:variant>
        <vt:i4>99</vt:i4>
      </vt:variant>
      <vt:variant>
        <vt:i4>0</vt:i4>
      </vt:variant>
      <vt:variant>
        <vt:i4>5</vt:i4>
      </vt:variant>
      <vt:variant>
        <vt:lpwstr>https://www.sussexcommunity.nhs.uk/patients-and-visitors/services/learning-disabilities-health-facilitation-team</vt:lpwstr>
      </vt:variant>
      <vt:variant>
        <vt:lpwstr/>
      </vt:variant>
      <vt:variant>
        <vt:i4>1507418</vt:i4>
      </vt:variant>
      <vt:variant>
        <vt:i4>96</vt:i4>
      </vt:variant>
      <vt:variant>
        <vt:i4>0</vt:i4>
      </vt:variant>
      <vt:variant>
        <vt:i4>5</vt:i4>
      </vt:variant>
      <vt:variant>
        <vt:lpwstr>https://www.sussexcommunity.nhs.uk/patients-and-visitors/services/childrens-audiology-service</vt:lpwstr>
      </vt:variant>
      <vt:variant>
        <vt:lpwstr/>
      </vt:variant>
      <vt:variant>
        <vt:i4>5832777</vt:i4>
      </vt:variant>
      <vt:variant>
        <vt:i4>93</vt:i4>
      </vt:variant>
      <vt:variant>
        <vt:i4>0</vt:i4>
      </vt:variant>
      <vt:variant>
        <vt:i4>5</vt:i4>
      </vt:variant>
      <vt:variant>
        <vt:lpwstr>https://www.sussexcommunity.nhs.uk/patients-and-visitors/services/children-and-young-peoples-continence-team</vt:lpwstr>
      </vt:variant>
      <vt:variant>
        <vt:lpwstr/>
      </vt:variant>
      <vt:variant>
        <vt:i4>2162814</vt:i4>
      </vt:variant>
      <vt:variant>
        <vt:i4>90</vt:i4>
      </vt:variant>
      <vt:variant>
        <vt:i4>0</vt:i4>
      </vt:variant>
      <vt:variant>
        <vt:i4>5</vt:i4>
      </vt:variant>
      <vt:variant>
        <vt:lpwstr>https://www.sussexcommunity.nhs.uk/patients-and-visitors/services/chailey-clinical-services</vt:lpwstr>
      </vt:variant>
      <vt:variant>
        <vt:lpwstr/>
      </vt:variant>
      <vt:variant>
        <vt:i4>2162814</vt:i4>
      </vt:variant>
      <vt:variant>
        <vt:i4>87</vt:i4>
      </vt:variant>
      <vt:variant>
        <vt:i4>0</vt:i4>
      </vt:variant>
      <vt:variant>
        <vt:i4>5</vt:i4>
      </vt:variant>
      <vt:variant>
        <vt:lpwstr>https://www.sussexcommunity.nhs.uk/patients-and-visitors/services/chailey-clinical-services</vt:lpwstr>
      </vt:variant>
      <vt:variant>
        <vt:lpwstr/>
      </vt:variant>
      <vt:variant>
        <vt:i4>7798885</vt:i4>
      </vt:variant>
      <vt:variant>
        <vt:i4>84</vt:i4>
      </vt:variant>
      <vt:variant>
        <vt:i4>0</vt:i4>
      </vt:variant>
      <vt:variant>
        <vt:i4>5</vt:i4>
      </vt:variant>
      <vt:variant>
        <vt:lpwstr>https://www.sussexcommunity.nhs.uk/patients-and-visitors/services/talking-therapies-west-sussex</vt:lpwstr>
      </vt:variant>
      <vt:variant>
        <vt:lpwstr/>
      </vt:variant>
      <vt:variant>
        <vt:i4>65600</vt:i4>
      </vt:variant>
      <vt:variant>
        <vt:i4>81</vt:i4>
      </vt:variant>
      <vt:variant>
        <vt:i4>0</vt:i4>
      </vt:variant>
      <vt:variant>
        <vt:i4>5</vt:i4>
      </vt:variant>
      <vt:variant>
        <vt:lpwstr>https://www.sussexcommunity.nhs.uk/patients-and-visitors/services/physiotherapy-for-children</vt:lpwstr>
      </vt:variant>
      <vt:variant>
        <vt:lpwstr/>
      </vt:variant>
      <vt:variant>
        <vt:i4>6422638</vt:i4>
      </vt:variant>
      <vt:variant>
        <vt:i4>78</vt:i4>
      </vt:variant>
      <vt:variant>
        <vt:i4>0</vt:i4>
      </vt:variant>
      <vt:variant>
        <vt:i4>5</vt:i4>
      </vt:variant>
      <vt:variant>
        <vt:lpwstr>https://www.sussexcommunity.nhs.uk/patients-and-visitors/services/occupational-therapy-for-children</vt:lpwstr>
      </vt:variant>
      <vt:variant>
        <vt:lpwstr/>
      </vt:variant>
      <vt:variant>
        <vt:i4>3080246</vt:i4>
      </vt:variant>
      <vt:variant>
        <vt:i4>75</vt:i4>
      </vt:variant>
      <vt:variant>
        <vt:i4>0</vt:i4>
      </vt:variant>
      <vt:variant>
        <vt:i4>5</vt:i4>
      </vt:variant>
      <vt:variant>
        <vt:lpwstr>https://www.sussexcommunity.nhs.uk/patients-and-visitors/services/childrens-speech-and-language-therapy-service</vt:lpwstr>
      </vt:variant>
      <vt:variant>
        <vt:lpwstr/>
      </vt:variant>
      <vt:variant>
        <vt:i4>1507418</vt:i4>
      </vt:variant>
      <vt:variant>
        <vt:i4>72</vt:i4>
      </vt:variant>
      <vt:variant>
        <vt:i4>0</vt:i4>
      </vt:variant>
      <vt:variant>
        <vt:i4>5</vt:i4>
      </vt:variant>
      <vt:variant>
        <vt:lpwstr>https://www.sussexcommunity.nhs.uk/patients-and-visitors/services/school-nursing-service</vt:lpwstr>
      </vt:variant>
      <vt:variant>
        <vt:lpwstr/>
      </vt:variant>
      <vt:variant>
        <vt:i4>4915200</vt:i4>
      </vt:variant>
      <vt:variant>
        <vt:i4>69</vt:i4>
      </vt:variant>
      <vt:variant>
        <vt:i4>0</vt:i4>
      </vt:variant>
      <vt:variant>
        <vt:i4>5</vt:i4>
      </vt:variant>
      <vt:variant>
        <vt:lpwstr>https://www.sussexcommunity.nhs.uk/patients-and-visitors/services/health-visiting-service</vt:lpwstr>
      </vt:variant>
      <vt:variant>
        <vt:lpwstr/>
      </vt:variant>
      <vt:variant>
        <vt:i4>196682</vt:i4>
      </vt:variant>
      <vt:variant>
        <vt:i4>66</vt:i4>
      </vt:variant>
      <vt:variant>
        <vt:i4>0</vt:i4>
      </vt:variant>
      <vt:variant>
        <vt:i4>5</vt:i4>
      </vt:variant>
      <vt:variant>
        <vt:lpwstr>https://www.sussexcommunity.nhs.uk/patients-and-visitors/services/child-development-services</vt:lpwstr>
      </vt:variant>
      <vt:variant>
        <vt:lpwstr/>
      </vt:variant>
      <vt:variant>
        <vt:i4>196682</vt:i4>
      </vt:variant>
      <vt:variant>
        <vt:i4>63</vt:i4>
      </vt:variant>
      <vt:variant>
        <vt:i4>0</vt:i4>
      </vt:variant>
      <vt:variant>
        <vt:i4>5</vt:i4>
      </vt:variant>
      <vt:variant>
        <vt:lpwstr>https://www.sussexcommunity.nhs.uk/patients-and-visitors/services/child-development-services</vt:lpwstr>
      </vt:variant>
      <vt:variant>
        <vt:lpwstr/>
      </vt:variant>
      <vt:variant>
        <vt:i4>4718621</vt:i4>
      </vt:variant>
      <vt:variant>
        <vt:i4>60</vt:i4>
      </vt:variant>
      <vt:variant>
        <vt:i4>0</vt:i4>
      </vt:variant>
      <vt:variant>
        <vt:i4>5</vt:i4>
      </vt:variant>
      <vt:variant>
        <vt:lpwstr>https://www.brightonandhovewellbeing.org/</vt:lpwstr>
      </vt:variant>
      <vt:variant>
        <vt:lpwstr/>
      </vt:variant>
      <vt:variant>
        <vt:i4>5701645</vt:i4>
      </vt:variant>
      <vt:variant>
        <vt:i4>57</vt:i4>
      </vt:variant>
      <vt:variant>
        <vt:i4>0</vt:i4>
      </vt:variant>
      <vt:variant>
        <vt:i4>5</vt:i4>
      </vt:variant>
      <vt:variant>
        <vt:lpwstr>https://www.sussexcamhs.nhs.uk/our-services/service-finder/sussex-family-eating-disorder-service</vt:lpwstr>
      </vt:variant>
      <vt:variant>
        <vt:lpwstr/>
      </vt:variant>
      <vt:variant>
        <vt:i4>3407930</vt:i4>
      </vt:variant>
      <vt:variant>
        <vt:i4>54</vt:i4>
      </vt:variant>
      <vt:variant>
        <vt:i4>0</vt:i4>
      </vt:variant>
      <vt:variant>
        <vt:i4>5</vt:i4>
      </vt:variant>
      <vt:variant>
        <vt:lpwstr>https://www.sussexpartnership.nhs.uk/our-services/our-locations/chalkhill-hospital</vt:lpwstr>
      </vt:variant>
      <vt:variant>
        <vt:lpwstr/>
      </vt:variant>
      <vt:variant>
        <vt:i4>3407930</vt:i4>
      </vt:variant>
      <vt:variant>
        <vt:i4>51</vt:i4>
      </vt:variant>
      <vt:variant>
        <vt:i4>0</vt:i4>
      </vt:variant>
      <vt:variant>
        <vt:i4>5</vt:i4>
      </vt:variant>
      <vt:variant>
        <vt:lpwstr>https://www.sussexpartnership.nhs.uk/our-services/our-locations/chalkhill-hospital</vt:lpwstr>
      </vt:variant>
      <vt:variant>
        <vt:lpwstr/>
      </vt:variant>
      <vt:variant>
        <vt:i4>5832724</vt:i4>
      </vt:variant>
      <vt:variant>
        <vt:i4>48</vt:i4>
      </vt:variant>
      <vt:variant>
        <vt:i4>0</vt:i4>
      </vt:variant>
      <vt:variant>
        <vt:i4>5</vt:i4>
      </vt:variant>
      <vt:variant>
        <vt:lpwstr>https://www.sussexcamhs.nhs.uk/our-services/service-finder/learning-disability-team-brighton-hove</vt:lpwstr>
      </vt:variant>
      <vt:variant>
        <vt:lpwstr/>
      </vt:variant>
      <vt:variant>
        <vt:i4>393298</vt:i4>
      </vt:variant>
      <vt:variant>
        <vt:i4>45</vt:i4>
      </vt:variant>
      <vt:variant>
        <vt:i4>0</vt:i4>
      </vt:variant>
      <vt:variant>
        <vt:i4>5</vt:i4>
      </vt:variant>
      <vt:variant>
        <vt:lpwstr>https://www.sussexcamhs.nhs.uk/our-services/service-finder/neurodevelopmental-service-children-and-young-people/information-and-resources</vt:lpwstr>
      </vt:variant>
      <vt:variant>
        <vt:lpwstr/>
      </vt:variant>
      <vt:variant>
        <vt:i4>3735598</vt:i4>
      </vt:variant>
      <vt:variant>
        <vt:i4>42</vt:i4>
      </vt:variant>
      <vt:variant>
        <vt:i4>0</vt:i4>
      </vt:variant>
      <vt:variant>
        <vt:i4>5</vt:i4>
      </vt:variant>
      <vt:variant>
        <vt:lpwstr>https://www.sussexcamhs.nhs.uk/our-services/service-finder/neurodevelopmental-service-children-and-young-people?open=24777%2C23443</vt:lpwstr>
      </vt:variant>
      <vt:variant>
        <vt:lpwstr/>
      </vt:variant>
      <vt:variant>
        <vt:i4>3932208</vt:i4>
      </vt:variant>
      <vt:variant>
        <vt:i4>39</vt:i4>
      </vt:variant>
      <vt:variant>
        <vt:i4>0</vt:i4>
      </vt:variant>
      <vt:variant>
        <vt:i4>5</vt:i4>
      </vt:variant>
      <vt:variant>
        <vt:lpwstr>https://www.sussexcamhs.nhs.uk/</vt:lpwstr>
      </vt:variant>
      <vt:variant>
        <vt:lpwstr/>
      </vt:variant>
      <vt:variant>
        <vt:i4>4194330</vt:i4>
      </vt:variant>
      <vt:variant>
        <vt:i4>36</vt:i4>
      </vt:variant>
      <vt:variant>
        <vt:i4>0</vt:i4>
      </vt:variant>
      <vt:variant>
        <vt:i4>5</vt:i4>
      </vt:variant>
      <vt:variant>
        <vt:lpwstr>https://www.sussexpartnership.nhs.uk/our-services/adult-neurodevelopment-services</vt:lpwstr>
      </vt:variant>
      <vt:variant>
        <vt:lpwstr/>
      </vt:variant>
      <vt:variant>
        <vt:i4>2949182</vt:i4>
      </vt:variant>
      <vt:variant>
        <vt:i4>33</vt:i4>
      </vt:variant>
      <vt:variant>
        <vt:i4>0</vt:i4>
      </vt:variant>
      <vt:variant>
        <vt:i4>5</vt:i4>
      </vt:variant>
      <vt:variant>
        <vt:lpwstr>https://www.sussexcamhs.nhs.uk/our-services/service-finder/neurodevelopmental-service-children-and-young-people</vt:lpwstr>
      </vt:variant>
      <vt:variant>
        <vt:lpwstr/>
      </vt:variant>
      <vt:variant>
        <vt:i4>6422582</vt:i4>
      </vt:variant>
      <vt:variant>
        <vt:i4>30</vt:i4>
      </vt:variant>
      <vt:variant>
        <vt:i4>0</vt:i4>
      </vt:variant>
      <vt:variant>
        <vt:i4>5</vt:i4>
      </vt:variant>
      <vt:variant>
        <vt:lpwstr>https://www.nhs.uk/conditions/fetal-alcohol-spectrum-disorder/</vt:lpwstr>
      </vt:variant>
      <vt:variant>
        <vt:lpwstr/>
      </vt:variant>
      <vt:variant>
        <vt:i4>524366</vt:i4>
      </vt:variant>
      <vt:variant>
        <vt:i4>27</vt:i4>
      </vt:variant>
      <vt:variant>
        <vt:i4>0</vt:i4>
      </vt:variant>
      <vt:variant>
        <vt:i4>5</vt:i4>
      </vt:variant>
      <vt:variant>
        <vt:lpwstr>https://www.nhs.uk/conditions/tourette-syndrome/</vt:lpwstr>
      </vt:variant>
      <vt:variant>
        <vt:lpwstr/>
      </vt:variant>
      <vt:variant>
        <vt:i4>851995</vt:i4>
      </vt:variant>
      <vt:variant>
        <vt:i4>24</vt:i4>
      </vt:variant>
      <vt:variant>
        <vt:i4>0</vt:i4>
      </vt:variant>
      <vt:variant>
        <vt:i4>5</vt:i4>
      </vt:variant>
      <vt:variant>
        <vt:lpwstr>https://www.nhsinform.scot/illnesses-and-conditions/brain-nerves-and-spinal-cord/tourettes-syndrome/</vt:lpwstr>
      </vt:variant>
      <vt:variant>
        <vt:lpwstr/>
      </vt:variant>
      <vt:variant>
        <vt:i4>7405670</vt:i4>
      </vt:variant>
      <vt:variant>
        <vt:i4>21</vt:i4>
      </vt:variant>
      <vt:variant>
        <vt:i4>0</vt:i4>
      </vt:variant>
      <vt:variant>
        <vt:i4>5</vt:i4>
      </vt:variant>
      <vt:variant>
        <vt:lpwstr>https://geniuswithin.org/what-is-neurodiversity/dcd-dyspraxia/</vt:lpwstr>
      </vt:variant>
      <vt:variant>
        <vt:lpwstr/>
      </vt:variant>
      <vt:variant>
        <vt:i4>6881321</vt:i4>
      </vt:variant>
      <vt:variant>
        <vt:i4>18</vt:i4>
      </vt:variant>
      <vt:variant>
        <vt:i4>0</vt:i4>
      </vt:variant>
      <vt:variant>
        <vt:i4>5</vt:i4>
      </vt:variant>
      <vt:variant>
        <vt:lpwstr>https://www.hft.org.uk/resources-and-guidance/learning-difficulties-and-other-needs/dysgraphia/</vt:lpwstr>
      </vt:variant>
      <vt:variant>
        <vt:lpwstr/>
      </vt:variant>
      <vt:variant>
        <vt:i4>1310744</vt:i4>
      </vt:variant>
      <vt:variant>
        <vt:i4>15</vt:i4>
      </vt:variant>
      <vt:variant>
        <vt:i4>0</vt:i4>
      </vt:variant>
      <vt:variant>
        <vt:i4>5</vt:i4>
      </vt:variant>
      <vt:variant>
        <vt:lpwstr>https://www.bdadyslexia.org.uk/dyscalculia/how-can-i-identify-dyscalculia</vt:lpwstr>
      </vt:variant>
      <vt:variant>
        <vt:lpwstr/>
      </vt:variant>
      <vt:variant>
        <vt:i4>8323178</vt:i4>
      </vt:variant>
      <vt:variant>
        <vt:i4>12</vt:i4>
      </vt:variant>
      <vt:variant>
        <vt:i4>0</vt:i4>
      </vt:variant>
      <vt:variant>
        <vt:i4>5</vt:i4>
      </vt:variant>
      <vt:variant>
        <vt:lpwstr>https://www.bdadyslexia.org.uk/dyslexia/about-dyslexia/what-is-dyslexia</vt:lpwstr>
      </vt:variant>
      <vt:variant>
        <vt:lpwstr/>
      </vt:variant>
      <vt:variant>
        <vt:i4>1900545</vt:i4>
      </vt:variant>
      <vt:variant>
        <vt:i4>9</vt:i4>
      </vt:variant>
      <vt:variant>
        <vt:i4>0</vt:i4>
      </vt:variant>
      <vt:variant>
        <vt:i4>5</vt:i4>
      </vt:variant>
      <vt:variant>
        <vt:lpwstr>https://geniuswithin.org/what-is-neurodiversity/dyslexia/</vt:lpwstr>
      </vt:variant>
      <vt:variant>
        <vt:lpwstr/>
      </vt:variant>
      <vt:variant>
        <vt:i4>786449</vt:i4>
      </vt:variant>
      <vt:variant>
        <vt:i4>6</vt:i4>
      </vt:variant>
      <vt:variant>
        <vt:i4>0</vt:i4>
      </vt:variant>
      <vt:variant>
        <vt:i4>5</vt:i4>
      </vt:variant>
      <vt:variant>
        <vt:lpwstr>https://www.autism.org.uk/advice-and-guidance/what-is-autism</vt:lpwstr>
      </vt:variant>
      <vt:variant>
        <vt:lpwstr/>
      </vt:variant>
      <vt:variant>
        <vt:i4>6291580</vt:i4>
      </vt:variant>
      <vt:variant>
        <vt:i4>3</vt:i4>
      </vt:variant>
      <vt:variant>
        <vt:i4>0</vt:i4>
      </vt:variant>
      <vt:variant>
        <vt:i4>5</vt:i4>
      </vt:variant>
      <vt:variant>
        <vt:lpwstr>https://geniuswithin.org/what-is-neurodiversity/autism/</vt:lpwstr>
      </vt:variant>
      <vt:variant>
        <vt:lpwstr/>
      </vt:variant>
      <vt:variant>
        <vt:i4>3670120</vt:i4>
      </vt:variant>
      <vt:variant>
        <vt:i4>0</vt:i4>
      </vt:variant>
      <vt:variant>
        <vt:i4>0</vt:i4>
      </vt:variant>
      <vt:variant>
        <vt:i4>5</vt:i4>
      </vt:variant>
      <vt:variant>
        <vt:lpwstr>https://adhdaware.org.uk/what-is-adhd/neurodiversity-and-other-conditions/</vt:lpwstr>
      </vt:variant>
      <vt:variant>
        <vt:lpwstr/>
      </vt:variant>
      <vt:variant>
        <vt:i4>2162766</vt:i4>
      </vt:variant>
      <vt:variant>
        <vt:i4>3</vt:i4>
      </vt:variant>
      <vt:variant>
        <vt:i4>0</vt:i4>
      </vt:variant>
      <vt:variant>
        <vt:i4>5</vt:i4>
      </vt:variant>
      <vt:variant>
        <vt:lpwstr>mailto:Grace.Odiai@brighton-hove.gov.uk</vt:lpwstr>
      </vt:variant>
      <vt:variant>
        <vt:lpwstr/>
      </vt:variant>
      <vt:variant>
        <vt:i4>7405597</vt:i4>
      </vt:variant>
      <vt:variant>
        <vt:i4>0</vt:i4>
      </vt:variant>
      <vt:variant>
        <vt:i4>0</vt:i4>
      </vt:variant>
      <vt:variant>
        <vt:i4>5</vt:i4>
      </vt:variant>
      <vt:variant>
        <vt:lpwstr>mailto:Muna.Mohamed@brighton-hove.gov.uk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Knight</dc:creator>
  <cp:keywords/>
  <dc:description/>
  <cp:lastModifiedBy>Katie Evans</cp:lastModifiedBy>
  <cp:revision>2</cp:revision>
  <dcterms:created xsi:type="dcterms:W3CDTF">2026-04-30T15:05:00Z</dcterms:created>
  <dcterms:modified xsi:type="dcterms:W3CDTF">2026-04-30T15:05:00Z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0x0101008CBC525788A37448A6A1F42B967593F6</vt:lpwstr>
  </property>
  <property fmtid="{D5CDD505-2E9C-101B-9397-08002B2CF9AE}" pid="3" name="MediaServiceImageTags">
    <vt:lpwstr/>
  </property>
</Properties>
</file>