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97" w:rsidRPr="000858DC" w:rsidRDefault="00CC6074" w:rsidP="00CC6074">
      <w:pPr>
        <w:rPr>
          <w:rFonts w:asciiTheme="minorHAnsi" w:hAnsiTheme="minorHAnsi" w:cstheme="minorHAnsi"/>
          <w:b/>
          <w:sz w:val="40"/>
          <w:szCs w:val="40"/>
        </w:rPr>
      </w:pPr>
      <w:r w:rsidRPr="000858DC">
        <w:rPr>
          <w:rFonts w:asciiTheme="minorHAnsi" w:hAnsiTheme="minorHAnsi" w:cstheme="minorHAnsi"/>
          <w:b/>
          <w:sz w:val="40"/>
          <w:szCs w:val="40"/>
        </w:rPr>
        <w:t>Briefing 1</w:t>
      </w:r>
      <w:r w:rsidR="00DD3897" w:rsidRPr="000858DC">
        <w:rPr>
          <w:rFonts w:asciiTheme="minorHAnsi" w:hAnsiTheme="minorHAnsi" w:cstheme="minorHAnsi"/>
          <w:b/>
          <w:sz w:val="40"/>
          <w:szCs w:val="40"/>
        </w:rPr>
        <w:t xml:space="preserve">: </w:t>
      </w:r>
      <w:r w:rsidRPr="000858DC">
        <w:rPr>
          <w:rFonts w:asciiTheme="minorHAnsi" w:hAnsiTheme="minorHAnsi" w:cstheme="minorHAnsi"/>
          <w:b/>
          <w:sz w:val="40"/>
          <w:szCs w:val="40"/>
        </w:rPr>
        <w:t>Some key facts about children &amp; young people living in Brighton &amp; Hove</w:t>
      </w:r>
      <w:r w:rsidR="000C2486" w:rsidRPr="000858DC">
        <w:rPr>
          <w:rFonts w:asciiTheme="minorHAnsi" w:hAnsiTheme="minorHAnsi" w:cstheme="minorHAnsi"/>
          <w:b/>
          <w:sz w:val="40"/>
          <w:szCs w:val="40"/>
        </w:rPr>
        <w:t xml:space="preserve">: </w:t>
      </w:r>
      <w:r w:rsidR="000C2486" w:rsidRPr="000858DC">
        <w:rPr>
          <w:rFonts w:asciiTheme="minorHAnsi" w:hAnsiTheme="minorHAnsi" w:cstheme="minorHAnsi"/>
          <w:b/>
          <w:color w:val="4F81BD" w:themeColor="accent1"/>
          <w:sz w:val="40"/>
          <w:szCs w:val="40"/>
        </w:rPr>
        <w:t xml:space="preserve">Updated </w:t>
      </w:r>
      <w:r w:rsidR="0069039A">
        <w:rPr>
          <w:rFonts w:asciiTheme="minorHAnsi" w:hAnsiTheme="minorHAnsi" w:cstheme="minorHAnsi"/>
          <w:b/>
          <w:color w:val="4F81BD" w:themeColor="accent1"/>
          <w:sz w:val="40"/>
          <w:szCs w:val="40"/>
        </w:rPr>
        <w:t xml:space="preserve">March </w:t>
      </w:r>
      <w:r w:rsidR="000C2486" w:rsidRPr="000858DC">
        <w:rPr>
          <w:rFonts w:asciiTheme="minorHAnsi" w:hAnsiTheme="minorHAnsi" w:cstheme="minorHAnsi"/>
          <w:b/>
          <w:color w:val="4F81BD" w:themeColor="accent1"/>
          <w:sz w:val="40"/>
          <w:szCs w:val="40"/>
        </w:rPr>
        <w:t>2015</w:t>
      </w:r>
    </w:p>
    <w:p w:rsidR="00D940D7" w:rsidRPr="000858DC" w:rsidRDefault="00D940D7" w:rsidP="00CC6074">
      <w:pPr>
        <w:spacing w:before="240" w:after="120"/>
        <w:rPr>
          <w:rFonts w:asciiTheme="minorHAnsi" w:hAnsiTheme="minorHAnsi" w:cstheme="minorHAnsi"/>
          <w:b/>
          <w:sz w:val="28"/>
          <w:szCs w:val="28"/>
        </w:rPr>
      </w:pPr>
      <w:r w:rsidRPr="000858DC">
        <w:rPr>
          <w:rFonts w:asciiTheme="minorHAnsi" w:hAnsiTheme="minorHAnsi" w:cstheme="minorHAnsi"/>
          <w:b/>
          <w:sz w:val="28"/>
          <w:szCs w:val="28"/>
        </w:rPr>
        <w:t>Population</w:t>
      </w:r>
    </w:p>
    <w:p w:rsidR="00DD3897" w:rsidRPr="000858DC" w:rsidRDefault="00DD3897" w:rsidP="00CC6074">
      <w:pPr>
        <w:pStyle w:val="ListParagraph"/>
        <w:numPr>
          <w:ilvl w:val="0"/>
          <w:numId w:val="4"/>
        </w:numPr>
        <w:spacing w:before="120" w:after="120"/>
        <w:rPr>
          <w:rFonts w:asciiTheme="minorHAnsi" w:hAnsiTheme="minorHAnsi" w:cstheme="minorHAnsi"/>
          <w:sz w:val="28"/>
          <w:szCs w:val="28"/>
        </w:rPr>
      </w:pPr>
      <w:r w:rsidRPr="000858DC">
        <w:rPr>
          <w:rFonts w:asciiTheme="minorHAnsi" w:hAnsiTheme="minorHAnsi" w:cstheme="minorHAnsi"/>
          <w:sz w:val="28"/>
          <w:szCs w:val="28"/>
        </w:rPr>
        <w:t xml:space="preserve">The total population of Brighton &amp; Hove from the 2011 Census = </w:t>
      </w:r>
      <w:r w:rsidRPr="000858DC">
        <w:rPr>
          <w:rFonts w:asciiTheme="minorHAnsi" w:hAnsiTheme="minorHAnsi" w:cstheme="minorHAnsi"/>
          <w:b/>
          <w:sz w:val="28"/>
          <w:szCs w:val="28"/>
        </w:rPr>
        <w:t>273,369</w:t>
      </w:r>
    </w:p>
    <w:p w:rsidR="000C2486" w:rsidRPr="000858DC" w:rsidRDefault="000C2486" w:rsidP="00CC6074">
      <w:pPr>
        <w:pStyle w:val="ListParagraph"/>
        <w:numPr>
          <w:ilvl w:val="0"/>
          <w:numId w:val="4"/>
        </w:numPr>
        <w:spacing w:before="120" w:after="120"/>
        <w:rPr>
          <w:rFonts w:asciiTheme="minorHAnsi" w:hAnsiTheme="minorHAnsi" w:cstheme="minorHAnsi"/>
          <w:sz w:val="28"/>
          <w:szCs w:val="28"/>
        </w:rPr>
      </w:pPr>
      <w:r w:rsidRPr="000858DC">
        <w:rPr>
          <w:rFonts w:asciiTheme="minorHAnsi" w:hAnsiTheme="minorHAnsi" w:cstheme="minorHAnsi"/>
          <w:sz w:val="28"/>
          <w:szCs w:val="28"/>
        </w:rPr>
        <w:t xml:space="preserve">There are </w:t>
      </w:r>
      <w:r w:rsidRPr="000858DC">
        <w:rPr>
          <w:rFonts w:asciiTheme="minorHAnsi" w:hAnsiTheme="minorHAnsi" w:cstheme="minorHAnsi"/>
          <w:b/>
          <w:sz w:val="28"/>
          <w:szCs w:val="28"/>
        </w:rPr>
        <w:t>50,500</w:t>
      </w:r>
      <w:r w:rsidRPr="000858DC">
        <w:rPr>
          <w:rFonts w:asciiTheme="minorHAnsi" w:hAnsiTheme="minorHAnsi" w:cstheme="minorHAnsi"/>
          <w:sz w:val="28"/>
          <w:szCs w:val="28"/>
        </w:rPr>
        <w:t xml:space="preserve"> children and young people </w:t>
      </w:r>
      <w:r w:rsidR="00DD3897" w:rsidRPr="000858DC">
        <w:rPr>
          <w:rFonts w:asciiTheme="minorHAnsi" w:hAnsiTheme="minorHAnsi" w:cstheme="minorHAnsi"/>
          <w:sz w:val="28"/>
          <w:szCs w:val="28"/>
        </w:rPr>
        <w:t xml:space="preserve">aged 0-17 </w:t>
      </w:r>
      <w:r w:rsidRPr="000858DC">
        <w:rPr>
          <w:rFonts w:asciiTheme="minorHAnsi" w:hAnsiTheme="minorHAnsi" w:cstheme="minorHAnsi"/>
          <w:sz w:val="28"/>
          <w:szCs w:val="28"/>
        </w:rPr>
        <w:t>in Brighton &amp; Hove</w:t>
      </w:r>
      <w:r w:rsidRPr="000858DC">
        <w:rPr>
          <w:rStyle w:val="FootnoteReference"/>
          <w:rFonts w:asciiTheme="minorHAnsi" w:hAnsiTheme="minorHAnsi" w:cstheme="minorHAnsi"/>
          <w:sz w:val="28"/>
          <w:szCs w:val="28"/>
        </w:rPr>
        <w:footnoteReference w:id="1"/>
      </w:r>
    </w:p>
    <w:p w:rsidR="00DD3897" w:rsidRPr="000858DC" w:rsidRDefault="00B64BD4" w:rsidP="00CC6074">
      <w:pPr>
        <w:pStyle w:val="ListParagraph"/>
        <w:numPr>
          <w:ilvl w:val="0"/>
          <w:numId w:val="4"/>
        </w:numPr>
        <w:spacing w:before="120" w:after="120"/>
        <w:rPr>
          <w:rFonts w:asciiTheme="minorHAnsi" w:hAnsiTheme="minorHAnsi" w:cstheme="minorHAnsi"/>
          <w:sz w:val="28"/>
          <w:szCs w:val="28"/>
        </w:rPr>
      </w:pPr>
      <w:r w:rsidRPr="000858DC">
        <w:rPr>
          <w:rFonts w:asciiTheme="minorHAnsi" w:hAnsiTheme="minorHAnsi" w:cstheme="minorHAnsi"/>
          <w:sz w:val="28"/>
          <w:szCs w:val="28"/>
        </w:rPr>
        <w:t>Approximately 19.6% of the local authority’s children are living in poverty</w:t>
      </w:r>
      <w:r w:rsidRPr="000858DC">
        <w:rPr>
          <w:rStyle w:val="FootnoteReference"/>
          <w:rFonts w:asciiTheme="minorHAnsi" w:hAnsiTheme="minorHAnsi" w:cstheme="minorHAnsi"/>
          <w:sz w:val="28"/>
          <w:szCs w:val="28"/>
        </w:rPr>
        <w:footnoteReference w:id="2"/>
      </w:r>
    </w:p>
    <w:p w:rsidR="00CD42CA" w:rsidRPr="000858DC" w:rsidRDefault="00CD42CA" w:rsidP="00CC6074">
      <w:pPr>
        <w:pStyle w:val="ListParagraph"/>
        <w:numPr>
          <w:ilvl w:val="0"/>
          <w:numId w:val="4"/>
        </w:numPr>
        <w:spacing w:before="120" w:after="120"/>
        <w:rPr>
          <w:rFonts w:asciiTheme="minorHAnsi" w:hAnsiTheme="minorHAnsi" w:cstheme="minorHAnsi"/>
          <w:sz w:val="28"/>
          <w:szCs w:val="28"/>
        </w:rPr>
      </w:pPr>
      <w:r w:rsidRPr="000858DC">
        <w:rPr>
          <w:rFonts w:asciiTheme="minorHAnsi" w:hAnsiTheme="minorHAnsi" w:cstheme="minorHAnsi"/>
          <w:sz w:val="28"/>
          <w:szCs w:val="28"/>
        </w:rPr>
        <w:t xml:space="preserve">The proportion of children entitled to free school meals in primary schools is </w:t>
      </w:r>
      <w:r w:rsidR="005C0CB3" w:rsidRPr="000858DC">
        <w:rPr>
          <w:rFonts w:asciiTheme="minorHAnsi" w:hAnsiTheme="minorHAnsi" w:cstheme="minorHAnsi"/>
          <w:sz w:val="28"/>
          <w:szCs w:val="28"/>
        </w:rPr>
        <w:t>1</w:t>
      </w:r>
      <w:r w:rsidR="00BA1EAD">
        <w:rPr>
          <w:rFonts w:asciiTheme="minorHAnsi" w:hAnsiTheme="minorHAnsi" w:cstheme="minorHAnsi"/>
          <w:sz w:val="28"/>
          <w:szCs w:val="28"/>
        </w:rPr>
        <w:t>4</w:t>
      </w:r>
      <w:r w:rsidRPr="000858DC">
        <w:rPr>
          <w:rFonts w:asciiTheme="minorHAnsi" w:hAnsiTheme="minorHAnsi" w:cstheme="minorHAnsi"/>
          <w:sz w:val="28"/>
          <w:szCs w:val="28"/>
        </w:rPr>
        <w:t>.</w:t>
      </w:r>
      <w:r w:rsidR="00BA1EAD">
        <w:rPr>
          <w:rFonts w:asciiTheme="minorHAnsi" w:hAnsiTheme="minorHAnsi" w:cstheme="minorHAnsi"/>
          <w:sz w:val="28"/>
          <w:szCs w:val="28"/>
        </w:rPr>
        <w:t>3</w:t>
      </w:r>
      <w:r w:rsidRPr="000858DC">
        <w:rPr>
          <w:rFonts w:asciiTheme="minorHAnsi" w:hAnsiTheme="minorHAnsi" w:cstheme="minorHAnsi"/>
          <w:sz w:val="28"/>
          <w:szCs w:val="28"/>
        </w:rPr>
        <w:t>%</w:t>
      </w:r>
      <w:r w:rsidR="00BA1EAD" w:rsidRPr="000858DC">
        <w:rPr>
          <w:rStyle w:val="FootnoteReference"/>
          <w:rFonts w:asciiTheme="minorHAnsi" w:hAnsiTheme="minorHAnsi" w:cstheme="minorHAnsi"/>
          <w:sz w:val="28"/>
          <w:szCs w:val="28"/>
        </w:rPr>
        <w:footnoteReference w:id="3"/>
      </w:r>
      <w:r w:rsidR="00BA1EAD" w:rsidRPr="000858DC">
        <w:rPr>
          <w:rFonts w:asciiTheme="minorHAnsi" w:hAnsiTheme="minorHAnsi" w:cstheme="minorHAnsi"/>
          <w:sz w:val="28"/>
          <w:szCs w:val="28"/>
        </w:rPr>
        <w:t xml:space="preserve"> </w:t>
      </w:r>
      <w:r w:rsidRPr="000858DC">
        <w:rPr>
          <w:rFonts w:asciiTheme="minorHAnsi" w:hAnsiTheme="minorHAnsi" w:cstheme="minorHAnsi"/>
          <w:sz w:val="28"/>
          <w:szCs w:val="28"/>
        </w:rPr>
        <w:t xml:space="preserve"> (national </w:t>
      </w:r>
      <w:r w:rsidR="00F158B4" w:rsidRPr="000858DC">
        <w:rPr>
          <w:rFonts w:asciiTheme="minorHAnsi" w:hAnsiTheme="minorHAnsi" w:cstheme="minorHAnsi"/>
          <w:sz w:val="28"/>
          <w:szCs w:val="28"/>
        </w:rPr>
        <w:t xml:space="preserve">actual percentage </w:t>
      </w:r>
      <w:r w:rsidRPr="000858DC">
        <w:rPr>
          <w:rFonts w:asciiTheme="minorHAnsi" w:hAnsiTheme="minorHAnsi" w:cstheme="minorHAnsi"/>
          <w:sz w:val="28"/>
          <w:szCs w:val="28"/>
        </w:rPr>
        <w:t xml:space="preserve">is 18) </w:t>
      </w:r>
    </w:p>
    <w:p w:rsidR="00CD42CA" w:rsidRPr="000858DC" w:rsidRDefault="00CD42CA" w:rsidP="00CC6074">
      <w:pPr>
        <w:pStyle w:val="ListParagraph"/>
        <w:numPr>
          <w:ilvl w:val="0"/>
          <w:numId w:val="4"/>
        </w:numPr>
        <w:spacing w:before="120" w:after="120"/>
        <w:rPr>
          <w:rFonts w:asciiTheme="minorHAnsi" w:hAnsiTheme="minorHAnsi" w:cstheme="minorHAnsi"/>
          <w:sz w:val="28"/>
          <w:szCs w:val="28"/>
        </w:rPr>
      </w:pPr>
      <w:r w:rsidRPr="000858DC">
        <w:rPr>
          <w:rFonts w:asciiTheme="minorHAnsi" w:hAnsiTheme="minorHAnsi" w:cstheme="minorHAnsi"/>
          <w:sz w:val="28"/>
          <w:szCs w:val="28"/>
        </w:rPr>
        <w:t>The proportion of children entitled to free school meals in secondary schools is 1</w:t>
      </w:r>
      <w:r w:rsidR="00BA1EAD">
        <w:rPr>
          <w:rFonts w:asciiTheme="minorHAnsi" w:hAnsiTheme="minorHAnsi" w:cstheme="minorHAnsi"/>
          <w:sz w:val="28"/>
          <w:szCs w:val="28"/>
        </w:rPr>
        <w:t>3</w:t>
      </w:r>
      <w:r w:rsidRPr="000858DC">
        <w:rPr>
          <w:rFonts w:asciiTheme="minorHAnsi" w:hAnsiTheme="minorHAnsi" w:cstheme="minorHAnsi"/>
          <w:sz w:val="28"/>
          <w:szCs w:val="28"/>
        </w:rPr>
        <w:t>.6%</w:t>
      </w:r>
      <w:r w:rsidR="00BA1EAD" w:rsidRPr="000858DC">
        <w:rPr>
          <w:rStyle w:val="FootnoteReference"/>
          <w:rFonts w:asciiTheme="minorHAnsi" w:hAnsiTheme="minorHAnsi" w:cstheme="minorHAnsi"/>
          <w:sz w:val="28"/>
          <w:szCs w:val="28"/>
        </w:rPr>
        <w:t xml:space="preserve"> </w:t>
      </w:r>
      <w:r w:rsidR="00BA1EAD" w:rsidRPr="000858DC">
        <w:rPr>
          <w:rStyle w:val="FootnoteReference"/>
          <w:rFonts w:asciiTheme="minorHAnsi" w:hAnsiTheme="minorHAnsi" w:cstheme="minorHAnsi"/>
          <w:sz w:val="28"/>
          <w:szCs w:val="28"/>
        </w:rPr>
        <w:footnoteReference w:id="4"/>
      </w:r>
      <w:r w:rsidR="00BA1EAD" w:rsidRPr="000858DC">
        <w:rPr>
          <w:rFonts w:asciiTheme="minorHAnsi" w:hAnsiTheme="minorHAnsi" w:cstheme="minorHAnsi"/>
          <w:sz w:val="28"/>
          <w:szCs w:val="28"/>
        </w:rPr>
        <w:t xml:space="preserve">  </w:t>
      </w:r>
      <w:r w:rsidRPr="000858DC">
        <w:rPr>
          <w:rFonts w:asciiTheme="minorHAnsi" w:hAnsiTheme="minorHAnsi" w:cstheme="minorHAnsi"/>
          <w:sz w:val="28"/>
          <w:szCs w:val="28"/>
        </w:rPr>
        <w:t xml:space="preserve"> (national </w:t>
      </w:r>
      <w:r w:rsidR="00F158B4" w:rsidRPr="000858DC">
        <w:rPr>
          <w:rFonts w:asciiTheme="minorHAnsi" w:hAnsiTheme="minorHAnsi" w:cstheme="minorHAnsi"/>
          <w:sz w:val="28"/>
          <w:szCs w:val="28"/>
        </w:rPr>
        <w:t xml:space="preserve">actual percentage </w:t>
      </w:r>
      <w:r w:rsidRPr="000858DC">
        <w:rPr>
          <w:rFonts w:asciiTheme="minorHAnsi" w:hAnsiTheme="minorHAnsi" w:cstheme="minorHAnsi"/>
          <w:sz w:val="28"/>
          <w:szCs w:val="28"/>
        </w:rPr>
        <w:t>is 15.</w:t>
      </w:r>
      <w:r w:rsidR="00BA1EAD">
        <w:rPr>
          <w:rFonts w:asciiTheme="minorHAnsi" w:hAnsiTheme="minorHAnsi" w:cstheme="minorHAnsi"/>
          <w:sz w:val="28"/>
          <w:szCs w:val="28"/>
        </w:rPr>
        <w:t>7)</w:t>
      </w:r>
      <w:r w:rsidRPr="000858DC">
        <w:rPr>
          <w:rFonts w:asciiTheme="minorHAnsi" w:hAnsiTheme="minorHAnsi" w:cstheme="minorHAnsi"/>
          <w:sz w:val="28"/>
          <w:szCs w:val="28"/>
        </w:rPr>
        <w:t xml:space="preserve"> </w:t>
      </w:r>
    </w:p>
    <w:p w:rsidR="00CC5E83" w:rsidRPr="000858DC" w:rsidRDefault="00CC5E83" w:rsidP="00CC6074">
      <w:pPr>
        <w:pStyle w:val="ListParagraph"/>
        <w:numPr>
          <w:ilvl w:val="0"/>
          <w:numId w:val="4"/>
        </w:numPr>
        <w:spacing w:before="120" w:after="120"/>
        <w:rPr>
          <w:rFonts w:asciiTheme="minorHAnsi" w:hAnsiTheme="minorHAnsi" w:cstheme="minorHAnsi"/>
          <w:sz w:val="28"/>
          <w:szCs w:val="28"/>
        </w:rPr>
      </w:pPr>
      <w:r w:rsidRPr="000858DC">
        <w:rPr>
          <w:rFonts w:asciiTheme="minorHAnsi" w:hAnsiTheme="minorHAnsi" w:cstheme="minorHAnsi"/>
          <w:sz w:val="28"/>
          <w:szCs w:val="28"/>
        </w:rPr>
        <w:t>Children and young people from minority ethnic groups account for 21% of all children living in the area</w:t>
      </w:r>
      <w:r w:rsidR="00D602F9">
        <w:rPr>
          <w:rFonts w:asciiTheme="minorHAnsi" w:hAnsiTheme="minorHAnsi" w:cstheme="minorHAnsi"/>
          <w:sz w:val="28"/>
          <w:szCs w:val="28"/>
        </w:rPr>
        <w:t>.</w:t>
      </w:r>
      <w:r w:rsidRPr="000858DC">
        <w:rPr>
          <w:rStyle w:val="FootnoteReference"/>
          <w:rFonts w:asciiTheme="minorHAnsi" w:hAnsiTheme="minorHAnsi" w:cstheme="minorHAnsi"/>
          <w:sz w:val="28"/>
          <w:szCs w:val="28"/>
        </w:rPr>
        <w:footnoteReference w:id="5"/>
      </w:r>
    </w:p>
    <w:p w:rsidR="002D6FE5" w:rsidRPr="000858DC" w:rsidRDefault="00CC5E83" w:rsidP="00412989">
      <w:pPr>
        <w:pStyle w:val="ListParagraph"/>
        <w:numPr>
          <w:ilvl w:val="0"/>
          <w:numId w:val="4"/>
        </w:numPr>
        <w:spacing w:before="120" w:after="120"/>
        <w:jc w:val="both"/>
        <w:rPr>
          <w:rFonts w:asciiTheme="minorHAnsi" w:hAnsiTheme="minorHAnsi" w:cstheme="minorHAnsi"/>
          <w:sz w:val="28"/>
          <w:szCs w:val="28"/>
        </w:rPr>
      </w:pPr>
      <w:r w:rsidRPr="000858DC">
        <w:rPr>
          <w:rFonts w:asciiTheme="minorHAnsi" w:hAnsiTheme="minorHAnsi" w:cstheme="minorHAnsi"/>
          <w:sz w:val="28"/>
          <w:szCs w:val="28"/>
        </w:rPr>
        <w:t>The largest minority ethnic groups of children and young people in the area are Any other White Background (4.1%) and White and Asian 2.9%</w:t>
      </w:r>
      <w:r w:rsidRPr="000858DC">
        <w:rPr>
          <w:rStyle w:val="FootnoteReference"/>
          <w:rFonts w:asciiTheme="minorHAnsi" w:hAnsiTheme="minorHAnsi" w:cstheme="minorHAnsi"/>
          <w:sz w:val="28"/>
          <w:szCs w:val="28"/>
        </w:rPr>
        <w:footnoteReference w:id="6"/>
      </w:r>
      <w:r w:rsidRPr="000858DC">
        <w:rPr>
          <w:rFonts w:asciiTheme="minorHAnsi" w:hAnsiTheme="minorHAnsi" w:cstheme="minorHAnsi"/>
          <w:sz w:val="28"/>
          <w:szCs w:val="28"/>
        </w:rPr>
        <w:t xml:space="preserve">  </w:t>
      </w:r>
      <w:r w:rsidR="002D6FE5" w:rsidRPr="000858DC">
        <w:rPr>
          <w:rFonts w:asciiTheme="minorHAnsi" w:hAnsiTheme="minorHAnsi" w:cstheme="minorHAnsi"/>
          <w:sz w:val="28"/>
          <w:szCs w:val="28"/>
        </w:rPr>
        <w:t xml:space="preserve">   </w:t>
      </w:r>
    </w:p>
    <w:p w:rsidR="00412989" w:rsidRPr="000858DC" w:rsidRDefault="00412989" w:rsidP="00412989">
      <w:pPr>
        <w:pStyle w:val="ListParagraph"/>
        <w:numPr>
          <w:ilvl w:val="0"/>
          <w:numId w:val="4"/>
        </w:numPr>
        <w:spacing w:before="120" w:after="120"/>
        <w:jc w:val="both"/>
        <w:rPr>
          <w:rFonts w:asciiTheme="minorHAnsi" w:hAnsiTheme="minorHAnsi" w:cstheme="minorHAnsi"/>
          <w:sz w:val="28"/>
          <w:szCs w:val="28"/>
        </w:rPr>
      </w:pPr>
      <w:r w:rsidRPr="000858DC">
        <w:rPr>
          <w:rFonts w:asciiTheme="minorHAnsi" w:hAnsiTheme="minorHAnsi" w:cstheme="minorHAnsi"/>
          <w:sz w:val="28"/>
          <w:szCs w:val="28"/>
        </w:rPr>
        <w:t>The percentage of under 18s in the city who are not White British has risen from 11.4% in 2001 to 21% in 2011.</w:t>
      </w:r>
    </w:p>
    <w:p w:rsidR="00475ECE" w:rsidRPr="000858DC" w:rsidRDefault="00D940D7" w:rsidP="00475ECE">
      <w:pPr>
        <w:spacing w:before="240" w:after="120"/>
        <w:rPr>
          <w:rFonts w:asciiTheme="minorHAnsi" w:hAnsiTheme="minorHAnsi" w:cstheme="minorHAnsi"/>
          <w:b/>
          <w:sz w:val="28"/>
          <w:szCs w:val="28"/>
        </w:rPr>
      </w:pPr>
      <w:r w:rsidRPr="000858DC">
        <w:rPr>
          <w:rFonts w:asciiTheme="minorHAnsi" w:hAnsiTheme="minorHAnsi" w:cstheme="minorHAnsi"/>
          <w:b/>
          <w:sz w:val="28"/>
          <w:szCs w:val="28"/>
        </w:rPr>
        <w:t>C</w:t>
      </w:r>
      <w:r w:rsidR="00475ECE" w:rsidRPr="000858DC">
        <w:rPr>
          <w:rFonts w:asciiTheme="minorHAnsi" w:hAnsiTheme="minorHAnsi" w:cstheme="minorHAnsi"/>
          <w:b/>
          <w:sz w:val="28"/>
          <w:szCs w:val="28"/>
        </w:rPr>
        <w:t xml:space="preserve">ases open to Children’s Social Work </w:t>
      </w:r>
    </w:p>
    <w:p w:rsidR="00D940D7" w:rsidRPr="000858DC" w:rsidRDefault="00D940D7" w:rsidP="00475ECE">
      <w:pPr>
        <w:pStyle w:val="ListParagraph"/>
        <w:numPr>
          <w:ilvl w:val="0"/>
          <w:numId w:val="9"/>
        </w:numPr>
        <w:spacing w:before="240" w:after="120"/>
        <w:rPr>
          <w:rFonts w:asciiTheme="minorHAnsi" w:hAnsiTheme="minorHAnsi" w:cstheme="minorHAnsi"/>
          <w:sz w:val="28"/>
          <w:szCs w:val="28"/>
        </w:rPr>
      </w:pPr>
      <w:r w:rsidRPr="000858DC">
        <w:rPr>
          <w:rFonts w:asciiTheme="minorHAnsi" w:hAnsiTheme="minorHAnsi" w:cstheme="minorHAnsi"/>
          <w:sz w:val="28"/>
          <w:szCs w:val="28"/>
        </w:rPr>
        <w:t xml:space="preserve">At 31 </w:t>
      </w:r>
      <w:r w:rsidR="00475ECE" w:rsidRPr="000858DC">
        <w:rPr>
          <w:rFonts w:asciiTheme="minorHAnsi" w:hAnsiTheme="minorHAnsi" w:cstheme="minorHAnsi"/>
          <w:sz w:val="28"/>
          <w:szCs w:val="28"/>
        </w:rPr>
        <w:t>Dec</w:t>
      </w:r>
      <w:r w:rsidRPr="000858DC">
        <w:rPr>
          <w:rFonts w:asciiTheme="minorHAnsi" w:hAnsiTheme="minorHAnsi" w:cstheme="minorHAnsi"/>
          <w:sz w:val="28"/>
          <w:szCs w:val="28"/>
        </w:rPr>
        <w:t xml:space="preserve"> 14, </w:t>
      </w:r>
      <w:r w:rsidR="00475ECE" w:rsidRPr="000858DC">
        <w:rPr>
          <w:rFonts w:asciiTheme="minorHAnsi" w:hAnsiTheme="minorHAnsi" w:cstheme="minorHAnsi"/>
          <w:sz w:val="28"/>
          <w:szCs w:val="28"/>
        </w:rPr>
        <w:t xml:space="preserve">there are </w:t>
      </w:r>
      <w:r w:rsidR="00475ECE" w:rsidRPr="000858DC">
        <w:rPr>
          <w:rFonts w:asciiTheme="minorHAnsi" w:hAnsiTheme="minorHAnsi" w:cstheme="minorHAnsi"/>
          <w:b/>
          <w:sz w:val="28"/>
          <w:szCs w:val="28"/>
        </w:rPr>
        <w:t>2,327</w:t>
      </w:r>
      <w:r w:rsidRPr="000858DC">
        <w:rPr>
          <w:rFonts w:asciiTheme="minorHAnsi" w:hAnsiTheme="minorHAnsi" w:cstheme="minorHAnsi"/>
          <w:sz w:val="28"/>
          <w:szCs w:val="28"/>
        </w:rPr>
        <w:t xml:space="preserve"> </w:t>
      </w:r>
      <w:r w:rsidR="00475ECE" w:rsidRPr="000858DC">
        <w:rPr>
          <w:rFonts w:asciiTheme="minorHAnsi" w:hAnsiTheme="minorHAnsi" w:cstheme="minorHAnsi"/>
          <w:sz w:val="28"/>
          <w:szCs w:val="28"/>
        </w:rPr>
        <w:t xml:space="preserve">cases open to Children’s Social Work.  This represents 4.6% of the 0-17 population.  Nationally, 3.5% of the 0-17 population were a Child </w:t>
      </w:r>
      <w:r w:rsidRPr="000858DC">
        <w:rPr>
          <w:rFonts w:asciiTheme="minorHAnsi" w:hAnsiTheme="minorHAnsi" w:cstheme="minorHAnsi"/>
          <w:sz w:val="28"/>
          <w:szCs w:val="28"/>
        </w:rPr>
        <w:t xml:space="preserve"> </w:t>
      </w:r>
      <w:r w:rsidR="00475ECE" w:rsidRPr="000858DC">
        <w:rPr>
          <w:rFonts w:asciiTheme="minorHAnsi" w:hAnsiTheme="minorHAnsi" w:cstheme="minorHAnsi"/>
          <w:sz w:val="28"/>
          <w:szCs w:val="28"/>
        </w:rPr>
        <w:t>in Need as at 31</w:t>
      </w:r>
      <w:r w:rsidR="00475ECE" w:rsidRPr="000858DC">
        <w:rPr>
          <w:rFonts w:asciiTheme="minorHAnsi" w:hAnsiTheme="minorHAnsi" w:cstheme="minorHAnsi"/>
          <w:sz w:val="28"/>
          <w:szCs w:val="28"/>
          <w:vertAlign w:val="superscript"/>
        </w:rPr>
        <w:t>st</w:t>
      </w:r>
      <w:r w:rsidR="00475ECE" w:rsidRPr="000858DC">
        <w:rPr>
          <w:rFonts w:asciiTheme="minorHAnsi" w:hAnsiTheme="minorHAnsi" w:cstheme="minorHAnsi"/>
          <w:sz w:val="28"/>
          <w:szCs w:val="28"/>
        </w:rPr>
        <w:t xml:space="preserve"> March 2014</w:t>
      </w:r>
      <w:r w:rsidR="00475ECE" w:rsidRPr="000858DC">
        <w:rPr>
          <w:rStyle w:val="FootnoteReference"/>
          <w:rFonts w:asciiTheme="minorHAnsi" w:hAnsiTheme="minorHAnsi" w:cstheme="minorHAnsi"/>
          <w:sz w:val="28"/>
          <w:szCs w:val="28"/>
        </w:rPr>
        <w:footnoteReference w:id="7"/>
      </w:r>
    </w:p>
    <w:p w:rsidR="00454B2C" w:rsidRPr="000858DC" w:rsidRDefault="00454B2C" w:rsidP="00454B2C">
      <w:pPr>
        <w:spacing w:before="120" w:after="120"/>
        <w:rPr>
          <w:rFonts w:asciiTheme="minorHAnsi" w:hAnsiTheme="minorHAnsi" w:cstheme="minorHAnsi"/>
          <w:b/>
          <w:sz w:val="28"/>
          <w:szCs w:val="28"/>
        </w:rPr>
      </w:pPr>
      <w:r w:rsidRPr="000858DC">
        <w:rPr>
          <w:rFonts w:asciiTheme="minorHAnsi" w:hAnsiTheme="minorHAnsi" w:cstheme="minorHAnsi"/>
          <w:b/>
          <w:sz w:val="28"/>
          <w:szCs w:val="28"/>
        </w:rPr>
        <w:t xml:space="preserve">Number of CIN Plans </w:t>
      </w:r>
    </w:p>
    <w:p w:rsidR="00454B2C" w:rsidRPr="000858DC" w:rsidRDefault="00454B2C" w:rsidP="00CC6074">
      <w:pPr>
        <w:pStyle w:val="ListParagraph"/>
        <w:numPr>
          <w:ilvl w:val="0"/>
          <w:numId w:val="5"/>
        </w:numPr>
        <w:spacing w:before="120" w:after="120"/>
        <w:rPr>
          <w:rFonts w:asciiTheme="minorHAnsi" w:hAnsiTheme="minorHAnsi" w:cstheme="minorHAnsi"/>
          <w:sz w:val="28"/>
          <w:szCs w:val="28"/>
        </w:rPr>
      </w:pPr>
      <w:r w:rsidRPr="000858DC">
        <w:rPr>
          <w:rFonts w:asciiTheme="minorHAnsi" w:hAnsiTheme="minorHAnsi" w:cstheme="minorHAnsi"/>
          <w:b/>
          <w:sz w:val="28"/>
          <w:szCs w:val="28"/>
        </w:rPr>
        <w:t>790</w:t>
      </w:r>
      <w:r w:rsidRPr="000858DC">
        <w:rPr>
          <w:rFonts w:asciiTheme="minorHAnsi" w:hAnsiTheme="minorHAnsi" w:cstheme="minorHAnsi"/>
          <w:sz w:val="28"/>
          <w:szCs w:val="28"/>
        </w:rPr>
        <w:t xml:space="preserve"> children required a Child in Need Plan as at 31</w:t>
      </w:r>
      <w:r w:rsidRPr="000858DC">
        <w:rPr>
          <w:rFonts w:asciiTheme="minorHAnsi" w:hAnsiTheme="minorHAnsi" w:cstheme="minorHAnsi"/>
          <w:sz w:val="28"/>
          <w:szCs w:val="28"/>
          <w:vertAlign w:val="superscript"/>
        </w:rPr>
        <w:t>st</w:t>
      </w:r>
      <w:r w:rsidRPr="000858DC">
        <w:rPr>
          <w:rFonts w:asciiTheme="minorHAnsi" w:hAnsiTheme="minorHAnsi" w:cstheme="minorHAnsi"/>
          <w:sz w:val="28"/>
          <w:szCs w:val="28"/>
        </w:rPr>
        <w:t xml:space="preserve"> December 2014.  Comparator data on CIN Plans is not available.</w:t>
      </w:r>
    </w:p>
    <w:p w:rsidR="00ED3A26" w:rsidRDefault="00454B2C" w:rsidP="00ED3A26">
      <w:pPr>
        <w:spacing w:before="120" w:after="120"/>
        <w:rPr>
          <w:rFonts w:asciiTheme="minorHAnsi" w:hAnsiTheme="minorHAnsi" w:cstheme="minorHAnsi"/>
          <w:b/>
          <w:sz w:val="28"/>
          <w:szCs w:val="28"/>
        </w:rPr>
      </w:pPr>
      <w:r w:rsidRPr="000858DC">
        <w:rPr>
          <w:rFonts w:asciiTheme="minorHAnsi" w:hAnsiTheme="minorHAnsi" w:cstheme="minorHAnsi"/>
          <w:b/>
          <w:sz w:val="28"/>
          <w:szCs w:val="28"/>
        </w:rPr>
        <w:t xml:space="preserve">Number of Child Protection Plans </w:t>
      </w:r>
    </w:p>
    <w:p w:rsidR="00454B2C" w:rsidRPr="00ED3A26" w:rsidRDefault="00454B2C" w:rsidP="00ED3A26">
      <w:pPr>
        <w:pStyle w:val="ListParagraph"/>
        <w:numPr>
          <w:ilvl w:val="0"/>
          <w:numId w:val="5"/>
        </w:numPr>
        <w:spacing w:before="120" w:after="120"/>
        <w:rPr>
          <w:rFonts w:asciiTheme="minorHAnsi" w:hAnsiTheme="minorHAnsi" w:cstheme="minorHAnsi"/>
          <w:sz w:val="28"/>
          <w:szCs w:val="28"/>
        </w:rPr>
      </w:pPr>
      <w:r w:rsidRPr="00ED3A26">
        <w:rPr>
          <w:rFonts w:asciiTheme="minorHAnsi" w:hAnsiTheme="minorHAnsi" w:cstheme="minorHAnsi"/>
          <w:sz w:val="28"/>
          <w:szCs w:val="28"/>
        </w:rPr>
        <w:t xml:space="preserve">There were </w:t>
      </w:r>
      <w:r w:rsidRPr="00ED3A26">
        <w:rPr>
          <w:rFonts w:asciiTheme="minorHAnsi" w:hAnsiTheme="minorHAnsi" w:cstheme="minorHAnsi"/>
          <w:b/>
          <w:sz w:val="28"/>
          <w:szCs w:val="28"/>
        </w:rPr>
        <w:t>308</w:t>
      </w:r>
      <w:r w:rsidRPr="00ED3A26">
        <w:rPr>
          <w:rFonts w:asciiTheme="minorHAnsi" w:hAnsiTheme="minorHAnsi" w:cstheme="minorHAnsi"/>
          <w:sz w:val="28"/>
          <w:szCs w:val="28"/>
        </w:rPr>
        <w:t xml:space="preserve"> children subject of a child protection plan </w:t>
      </w:r>
      <w:r w:rsidR="008F5933" w:rsidRPr="00ED3A26">
        <w:rPr>
          <w:rFonts w:asciiTheme="minorHAnsi" w:hAnsiTheme="minorHAnsi" w:cstheme="minorHAnsi"/>
          <w:sz w:val="28"/>
          <w:szCs w:val="28"/>
        </w:rPr>
        <w:t>a</w:t>
      </w:r>
      <w:r w:rsidRPr="00ED3A26">
        <w:rPr>
          <w:rFonts w:asciiTheme="minorHAnsi" w:hAnsiTheme="minorHAnsi" w:cstheme="minorHAnsi"/>
          <w:sz w:val="28"/>
          <w:szCs w:val="28"/>
        </w:rPr>
        <w:t>s at 31</w:t>
      </w:r>
      <w:r w:rsidRPr="00ED3A26">
        <w:rPr>
          <w:rFonts w:asciiTheme="minorHAnsi" w:hAnsiTheme="minorHAnsi" w:cstheme="minorHAnsi"/>
          <w:sz w:val="28"/>
          <w:szCs w:val="28"/>
          <w:vertAlign w:val="superscript"/>
        </w:rPr>
        <w:t>st</w:t>
      </w:r>
      <w:r w:rsidRPr="00ED3A26">
        <w:rPr>
          <w:rFonts w:asciiTheme="minorHAnsi" w:hAnsiTheme="minorHAnsi" w:cstheme="minorHAnsi"/>
          <w:sz w:val="28"/>
          <w:szCs w:val="28"/>
        </w:rPr>
        <w:t xml:space="preserve"> December 2014.  This represents 0.61% of the 0-17 population.  Nationally, 0.42% of the 0-17 population were subject of a child protection plan as at 31</w:t>
      </w:r>
      <w:r w:rsidRPr="00ED3A26">
        <w:rPr>
          <w:rFonts w:asciiTheme="minorHAnsi" w:hAnsiTheme="minorHAnsi" w:cstheme="minorHAnsi"/>
          <w:sz w:val="28"/>
          <w:szCs w:val="28"/>
          <w:vertAlign w:val="superscript"/>
        </w:rPr>
        <w:t>st</w:t>
      </w:r>
      <w:r w:rsidRPr="00ED3A26">
        <w:rPr>
          <w:rFonts w:asciiTheme="minorHAnsi" w:hAnsiTheme="minorHAnsi" w:cstheme="minorHAnsi"/>
          <w:sz w:val="28"/>
          <w:szCs w:val="28"/>
        </w:rPr>
        <w:t xml:space="preserve"> March 2014.  </w:t>
      </w:r>
    </w:p>
    <w:p w:rsidR="00227799" w:rsidRDefault="00227799" w:rsidP="00CC6074">
      <w:pPr>
        <w:pStyle w:val="ListParagraph"/>
        <w:numPr>
          <w:ilvl w:val="0"/>
          <w:numId w:val="5"/>
        </w:numPr>
        <w:spacing w:before="120" w:after="120"/>
        <w:rPr>
          <w:rFonts w:asciiTheme="minorHAnsi" w:hAnsiTheme="minorHAnsi" w:cstheme="minorHAnsi"/>
          <w:sz w:val="28"/>
          <w:szCs w:val="28"/>
        </w:rPr>
      </w:pPr>
      <w:r w:rsidRPr="000858DC">
        <w:rPr>
          <w:rFonts w:asciiTheme="minorHAnsi" w:hAnsiTheme="minorHAnsi" w:cstheme="minorHAnsi"/>
          <w:sz w:val="28"/>
          <w:szCs w:val="28"/>
        </w:rPr>
        <w:t xml:space="preserve">At 31 March 2014, </w:t>
      </w:r>
      <w:r w:rsidRPr="00ED3A26">
        <w:rPr>
          <w:rFonts w:asciiTheme="minorHAnsi" w:hAnsiTheme="minorHAnsi" w:cstheme="minorHAnsi"/>
          <w:b/>
          <w:sz w:val="28"/>
          <w:szCs w:val="28"/>
        </w:rPr>
        <w:t>17</w:t>
      </w:r>
      <w:r w:rsidRPr="000858DC">
        <w:rPr>
          <w:rFonts w:asciiTheme="minorHAnsi" w:hAnsiTheme="minorHAnsi" w:cstheme="minorHAnsi"/>
          <w:sz w:val="28"/>
          <w:szCs w:val="28"/>
        </w:rPr>
        <w:t xml:space="preserve"> children were living in a P</w:t>
      </w:r>
      <w:r w:rsidR="00CC6074" w:rsidRPr="000858DC">
        <w:rPr>
          <w:rFonts w:asciiTheme="minorHAnsi" w:hAnsiTheme="minorHAnsi" w:cstheme="minorHAnsi"/>
          <w:sz w:val="28"/>
          <w:szCs w:val="28"/>
        </w:rPr>
        <w:t xml:space="preserve">rivate Fostering Arrangement.  </w:t>
      </w:r>
      <w:r w:rsidRPr="000858DC">
        <w:rPr>
          <w:rFonts w:asciiTheme="minorHAnsi" w:hAnsiTheme="minorHAnsi" w:cstheme="minorHAnsi"/>
          <w:sz w:val="28"/>
          <w:szCs w:val="28"/>
        </w:rPr>
        <w:t xml:space="preserve">This is an increase from 7 at 31 March 2013. </w:t>
      </w:r>
    </w:p>
    <w:p w:rsidR="00B72031" w:rsidRPr="000858DC" w:rsidRDefault="00B72031" w:rsidP="00B72031">
      <w:pPr>
        <w:pStyle w:val="ListParagraph"/>
        <w:numPr>
          <w:ilvl w:val="0"/>
          <w:numId w:val="5"/>
        </w:numPr>
        <w:spacing w:before="120" w:after="120"/>
        <w:rPr>
          <w:rFonts w:asciiTheme="minorHAnsi" w:hAnsiTheme="minorHAnsi" w:cstheme="minorHAnsi"/>
          <w:sz w:val="28"/>
          <w:szCs w:val="28"/>
        </w:rPr>
      </w:pPr>
      <w:r w:rsidRPr="00B72031">
        <w:rPr>
          <w:rFonts w:asciiTheme="minorHAnsi" w:hAnsiTheme="minorHAnsi" w:cstheme="minorHAnsi"/>
          <w:sz w:val="28"/>
          <w:szCs w:val="28"/>
        </w:rPr>
        <w:t xml:space="preserve">Three in ten children (30 per cent) who were the subject of a Child Protection Plan in December 2014 were not White UK/British.  This means that there are </w:t>
      </w:r>
      <w:r w:rsidRPr="00B72031">
        <w:rPr>
          <w:rFonts w:asciiTheme="minorHAnsi" w:hAnsiTheme="minorHAnsi" w:cstheme="minorHAnsi"/>
          <w:sz w:val="28"/>
          <w:szCs w:val="28"/>
        </w:rPr>
        <w:lastRenderedPageBreak/>
        <w:t>more BME children with CP</w:t>
      </w:r>
      <w:r w:rsidR="00670145">
        <w:rPr>
          <w:rFonts w:asciiTheme="minorHAnsi" w:hAnsiTheme="minorHAnsi" w:cstheme="minorHAnsi"/>
          <w:sz w:val="28"/>
          <w:szCs w:val="28"/>
        </w:rPr>
        <w:t xml:space="preserve"> </w:t>
      </w:r>
      <w:r w:rsidRPr="00B72031">
        <w:rPr>
          <w:rFonts w:asciiTheme="minorHAnsi" w:hAnsiTheme="minorHAnsi" w:cstheme="minorHAnsi"/>
          <w:sz w:val="28"/>
          <w:szCs w:val="28"/>
        </w:rPr>
        <w:t>P</w:t>
      </w:r>
      <w:r w:rsidR="00670145">
        <w:rPr>
          <w:rFonts w:asciiTheme="minorHAnsi" w:hAnsiTheme="minorHAnsi" w:cstheme="minorHAnsi"/>
          <w:sz w:val="28"/>
          <w:szCs w:val="28"/>
        </w:rPr>
        <w:t>lan</w:t>
      </w:r>
      <w:r w:rsidRPr="00B72031">
        <w:rPr>
          <w:rFonts w:asciiTheme="minorHAnsi" w:hAnsiTheme="minorHAnsi" w:cstheme="minorHAnsi"/>
          <w:sz w:val="28"/>
          <w:szCs w:val="28"/>
        </w:rPr>
        <w:t>s in place than we would expect based on the ethnic profile of children aged under 18 in the city at the time of the 2011 census, when 21 per cent were not White UK/British</w:t>
      </w:r>
      <w:r w:rsidR="00AD2AA5">
        <w:rPr>
          <w:rFonts w:asciiTheme="minorHAnsi" w:hAnsiTheme="minorHAnsi" w:cstheme="minorHAnsi"/>
          <w:sz w:val="28"/>
          <w:szCs w:val="28"/>
        </w:rPr>
        <w:t>.</w:t>
      </w:r>
      <w:bookmarkStart w:id="0" w:name="_GoBack"/>
      <w:bookmarkEnd w:id="0"/>
    </w:p>
    <w:p w:rsidR="00227799" w:rsidRPr="000858DC" w:rsidRDefault="008F5933" w:rsidP="00CC6074">
      <w:pPr>
        <w:spacing w:before="240" w:after="120"/>
        <w:rPr>
          <w:rFonts w:asciiTheme="minorHAnsi" w:hAnsiTheme="minorHAnsi" w:cstheme="minorHAnsi"/>
          <w:b/>
          <w:sz w:val="28"/>
          <w:szCs w:val="28"/>
        </w:rPr>
      </w:pPr>
      <w:r>
        <w:rPr>
          <w:rFonts w:asciiTheme="minorHAnsi" w:hAnsiTheme="minorHAnsi" w:cstheme="minorHAnsi"/>
          <w:b/>
          <w:sz w:val="28"/>
          <w:szCs w:val="28"/>
        </w:rPr>
        <w:t xml:space="preserve">Number of Children Looked After </w:t>
      </w:r>
    </w:p>
    <w:p w:rsidR="00227799" w:rsidRDefault="00227799" w:rsidP="008F5933">
      <w:pPr>
        <w:pStyle w:val="ListParagraph"/>
        <w:numPr>
          <w:ilvl w:val="0"/>
          <w:numId w:val="6"/>
        </w:numPr>
        <w:spacing w:before="120" w:after="120"/>
        <w:rPr>
          <w:rFonts w:asciiTheme="minorHAnsi" w:hAnsiTheme="minorHAnsi" w:cstheme="minorHAnsi"/>
          <w:sz w:val="28"/>
          <w:szCs w:val="28"/>
        </w:rPr>
      </w:pPr>
      <w:r w:rsidRPr="000858DC">
        <w:rPr>
          <w:rFonts w:asciiTheme="minorHAnsi" w:hAnsiTheme="minorHAnsi" w:cstheme="minorHAnsi"/>
          <w:sz w:val="28"/>
          <w:szCs w:val="28"/>
        </w:rPr>
        <w:t xml:space="preserve">At 31 </w:t>
      </w:r>
      <w:r w:rsidR="008F5933">
        <w:rPr>
          <w:rFonts w:asciiTheme="minorHAnsi" w:hAnsiTheme="minorHAnsi" w:cstheme="minorHAnsi"/>
          <w:sz w:val="28"/>
          <w:szCs w:val="28"/>
        </w:rPr>
        <w:t xml:space="preserve">December </w:t>
      </w:r>
      <w:r w:rsidRPr="000858DC">
        <w:rPr>
          <w:rFonts w:asciiTheme="minorHAnsi" w:hAnsiTheme="minorHAnsi" w:cstheme="minorHAnsi"/>
          <w:sz w:val="28"/>
          <w:szCs w:val="28"/>
        </w:rPr>
        <w:t xml:space="preserve">2014, </w:t>
      </w:r>
      <w:r w:rsidR="008F5933">
        <w:rPr>
          <w:rFonts w:asciiTheme="minorHAnsi" w:hAnsiTheme="minorHAnsi" w:cstheme="minorHAnsi"/>
          <w:sz w:val="28"/>
          <w:szCs w:val="28"/>
        </w:rPr>
        <w:t xml:space="preserve">there are </w:t>
      </w:r>
      <w:r w:rsidR="008F5933" w:rsidRPr="00ED3A26">
        <w:rPr>
          <w:rFonts w:asciiTheme="minorHAnsi" w:hAnsiTheme="minorHAnsi" w:cstheme="minorHAnsi"/>
          <w:b/>
          <w:sz w:val="28"/>
          <w:szCs w:val="28"/>
        </w:rPr>
        <w:t>476</w:t>
      </w:r>
      <w:r w:rsidRPr="000858DC">
        <w:rPr>
          <w:rFonts w:asciiTheme="minorHAnsi" w:hAnsiTheme="minorHAnsi" w:cstheme="minorHAnsi"/>
          <w:sz w:val="28"/>
          <w:szCs w:val="28"/>
        </w:rPr>
        <w:t xml:space="preserve"> children looked after by the Local Authority</w:t>
      </w:r>
      <w:r w:rsidR="00CC6074" w:rsidRPr="000858DC">
        <w:rPr>
          <w:rFonts w:asciiTheme="minorHAnsi" w:hAnsiTheme="minorHAnsi" w:cstheme="minorHAnsi"/>
          <w:sz w:val="28"/>
          <w:szCs w:val="28"/>
        </w:rPr>
        <w:t xml:space="preserve">.  </w:t>
      </w:r>
      <w:r w:rsidRPr="000858DC">
        <w:rPr>
          <w:rFonts w:asciiTheme="minorHAnsi" w:hAnsiTheme="minorHAnsi" w:cstheme="minorHAnsi"/>
          <w:sz w:val="28"/>
          <w:szCs w:val="28"/>
        </w:rPr>
        <w:t xml:space="preserve">This </w:t>
      </w:r>
      <w:r w:rsidR="008F5933">
        <w:rPr>
          <w:rFonts w:asciiTheme="minorHAnsi" w:hAnsiTheme="minorHAnsi" w:cstheme="minorHAnsi"/>
          <w:sz w:val="28"/>
          <w:szCs w:val="28"/>
        </w:rPr>
        <w:t>represents</w:t>
      </w:r>
      <w:r w:rsidR="002561D1">
        <w:rPr>
          <w:rFonts w:asciiTheme="minorHAnsi" w:hAnsiTheme="minorHAnsi" w:cstheme="minorHAnsi"/>
          <w:sz w:val="28"/>
          <w:szCs w:val="28"/>
        </w:rPr>
        <w:t xml:space="preserve"> 0.94% of the 0-17 population compared to 0.6% nationally. </w:t>
      </w:r>
    </w:p>
    <w:p w:rsidR="00A16CC5" w:rsidRPr="00F73E12" w:rsidRDefault="00F73E12" w:rsidP="00CC6074">
      <w:pPr>
        <w:pStyle w:val="ListParagraph"/>
        <w:numPr>
          <w:ilvl w:val="0"/>
          <w:numId w:val="6"/>
        </w:numPr>
        <w:spacing w:before="120" w:after="120"/>
        <w:rPr>
          <w:rFonts w:asciiTheme="minorHAnsi" w:hAnsiTheme="minorHAnsi" w:cstheme="minorHAnsi"/>
          <w:sz w:val="28"/>
          <w:szCs w:val="28"/>
        </w:rPr>
      </w:pPr>
      <w:r w:rsidRPr="00F73E12">
        <w:rPr>
          <w:rFonts w:asciiTheme="minorHAnsi" w:hAnsiTheme="minorHAnsi" w:cstheme="minorHAnsi"/>
          <w:sz w:val="28"/>
          <w:szCs w:val="28"/>
        </w:rPr>
        <w:t>56</w:t>
      </w:r>
      <w:r w:rsidR="00227799" w:rsidRPr="00F73E12">
        <w:rPr>
          <w:rFonts w:asciiTheme="minorHAnsi" w:hAnsiTheme="minorHAnsi" w:cstheme="minorHAnsi"/>
          <w:sz w:val="28"/>
          <w:szCs w:val="28"/>
        </w:rPr>
        <w:t>% of children are placed outside of Brighton &amp; Hove</w:t>
      </w:r>
      <w:r w:rsidR="00AE0090" w:rsidRPr="00F73E12">
        <w:rPr>
          <w:rStyle w:val="FootnoteReference"/>
          <w:rFonts w:asciiTheme="minorHAnsi" w:hAnsiTheme="minorHAnsi" w:cstheme="minorHAnsi"/>
          <w:sz w:val="28"/>
          <w:szCs w:val="28"/>
        </w:rPr>
        <w:footnoteReference w:id="8"/>
      </w:r>
      <w:r w:rsidR="00227799" w:rsidRPr="00F73E12">
        <w:rPr>
          <w:rFonts w:asciiTheme="minorHAnsi" w:hAnsiTheme="minorHAnsi" w:cstheme="minorHAnsi"/>
          <w:sz w:val="28"/>
          <w:szCs w:val="28"/>
        </w:rPr>
        <w:t xml:space="preserve">  </w:t>
      </w:r>
      <w:r w:rsidR="00A16CC5" w:rsidRPr="00F73E12">
        <w:rPr>
          <w:rFonts w:asciiTheme="minorHAnsi" w:hAnsiTheme="minorHAnsi" w:cstheme="minorHAnsi"/>
          <w:sz w:val="28"/>
          <w:szCs w:val="28"/>
        </w:rPr>
        <w:t xml:space="preserve"> </w:t>
      </w:r>
    </w:p>
    <w:p w:rsidR="00A16CC5" w:rsidRPr="00F73E12" w:rsidRDefault="00F73E12" w:rsidP="00CC6074">
      <w:pPr>
        <w:pStyle w:val="ListParagraph"/>
        <w:numPr>
          <w:ilvl w:val="0"/>
          <w:numId w:val="6"/>
        </w:numPr>
        <w:spacing w:before="120" w:after="120"/>
        <w:rPr>
          <w:rFonts w:asciiTheme="minorHAnsi" w:hAnsiTheme="minorHAnsi" w:cstheme="minorHAnsi"/>
          <w:sz w:val="28"/>
          <w:szCs w:val="28"/>
        </w:rPr>
      </w:pPr>
      <w:r w:rsidRPr="00F73E12">
        <w:rPr>
          <w:rFonts w:asciiTheme="minorHAnsi" w:hAnsiTheme="minorHAnsi" w:cstheme="minorHAnsi"/>
          <w:sz w:val="28"/>
          <w:szCs w:val="28"/>
        </w:rPr>
        <w:t>13</w:t>
      </w:r>
      <w:r w:rsidR="00227799" w:rsidRPr="00F73E12">
        <w:rPr>
          <w:rFonts w:asciiTheme="minorHAnsi" w:hAnsiTheme="minorHAnsi" w:cstheme="minorHAnsi"/>
          <w:sz w:val="28"/>
          <w:szCs w:val="28"/>
        </w:rPr>
        <w:t>.</w:t>
      </w:r>
      <w:r w:rsidRPr="00F73E12">
        <w:rPr>
          <w:rFonts w:asciiTheme="minorHAnsi" w:hAnsiTheme="minorHAnsi" w:cstheme="minorHAnsi"/>
          <w:sz w:val="28"/>
          <w:szCs w:val="28"/>
        </w:rPr>
        <w:t>3</w:t>
      </w:r>
      <w:r w:rsidR="00227799" w:rsidRPr="00F73E12">
        <w:rPr>
          <w:rFonts w:asciiTheme="minorHAnsi" w:hAnsiTheme="minorHAnsi" w:cstheme="minorHAnsi"/>
          <w:sz w:val="28"/>
          <w:szCs w:val="28"/>
        </w:rPr>
        <w:t xml:space="preserve">% of children are placed more than 20 miles    </w:t>
      </w:r>
    </w:p>
    <w:p w:rsidR="007D5233" w:rsidRPr="00F73E12" w:rsidRDefault="00F73E12" w:rsidP="007D5233">
      <w:pPr>
        <w:pStyle w:val="ListParagraph"/>
        <w:numPr>
          <w:ilvl w:val="0"/>
          <w:numId w:val="6"/>
        </w:numPr>
        <w:spacing w:before="120" w:after="120"/>
        <w:jc w:val="both"/>
        <w:rPr>
          <w:rFonts w:ascii="Calibri" w:hAnsi="Calibri"/>
          <w:sz w:val="28"/>
          <w:szCs w:val="28"/>
        </w:rPr>
      </w:pPr>
      <w:r w:rsidRPr="00F73E12">
        <w:rPr>
          <w:rFonts w:asciiTheme="minorHAnsi" w:hAnsiTheme="minorHAnsi" w:cstheme="minorHAnsi"/>
          <w:sz w:val="28"/>
          <w:szCs w:val="28"/>
        </w:rPr>
        <w:t>7</w:t>
      </w:r>
      <w:r w:rsidR="00227799" w:rsidRPr="00F73E12">
        <w:rPr>
          <w:rFonts w:asciiTheme="minorHAnsi" w:hAnsiTheme="minorHAnsi" w:cstheme="minorHAnsi"/>
          <w:sz w:val="28"/>
          <w:szCs w:val="28"/>
        </w:rPr>
        <w:t>.</w:t>
      </w:r>
      <w:r w:rsidRPr="00F73E12">
        <w:rPr>
          <w:rFonts w:asciiTheme="minorHAnsi" w:hAnsiTheme="minorHAnsi" w:cstheme="minorHAnsi"/>
          <w:sz w:val="28"/>
          <w:szCs w:val="28"/>
        </w:rPr>
        <w:t>6</w:t>
      </w:r>
      <w:r w:rsidR="00227799" w:rsidRPr="00F73E12">
        <w:rPr>
          <w:rFonts w:asciiTheme="minorHAnsi" w:hAnsiTheme="minorHAnsi" w:cstheme="minorHAnsi"/>
          <w:sz w:val="28"/>
          <w:szCs w:val="28"/>
        </w:rPr>
        <w:t>%</w:t>
      </w:r>
      <w:r w:rsidR="00CC6074" w:rsidRPr="00F73E12">
        <w:rPr>
          <w:rFonts w:asciiTheme="minorHAnsi" w:hAnsiTheme="minorHAnsi" w:cstheme="minorHAnsi"/>
          <w:sz w:val="28"/>
          <w:szCs w:val="28"/>
        </w:rPr>
        <w:t xml:space="preserve"> are placed outside of Sussex. </w:t>
      </w:r>
      <w:r w:rsidRPr="00F73E12">
        <w:rPr>
          <w:rFonts w:asciiTheme="minorHAnsi" w:hAnsiTheme="minorHAnsi" w:cstheme="minorHAnsi"/>
          <w:sz w:val="28"/>
          <w:szCs w:val="28"/>
        </w:rPr>
        <w:t>Note: In addition, 6</w:t>
      </w:r>
      <w:r w:rsidR="00227799" w:rsidRPr="00F73E12">
        <w:rPr>
          <w:rFonts w:asciiTheme="minorHAnsi" w:hAnsiTheme="minorHAnsi" w:cstheme="minorHAnsi"/>
          <w:sz w:val="28"/>
          <w:szCs w:val="28"/>
        </w:rPr>
        <w:t>.</w:t>
      </w:r>
      <w:r w:rsidRPr="00F73E12">
        <w:rPr>
          <w:rFonts w:asciiTheme="minorHAnsi" w:hAnsiTheme="minorHAnsi" w:cstheme="minorHAnsi"/>
          <w:sz w:val="28"/>
          <w:szCs w:val="28"/>
        </w:rPr>
        <w:t>3</w:t>
      </w:r>
      <w:r w:rsidR="00227799" w:rsidRPr="00F73E12">
        <w:rPr>
          <w:rFonts w:asciiTheme="minorHAnsi" w:hAnsiTheme="minorHAnsi" w:cstheme="minorHAnsi"/>
          <w:sz w:val="28"/>
          <w:szCs w:val="28"/>
        </w:rPr>
        <w:t>% children are placed for adoption but we don’t record the placement for these cases.</w:t>
      </w:r>
    </w:p>
    <w:p w:rsidR="007D5233" w:rsidRDefault="007D5233" w:rsidP="007D5233">
      <w:pPr>
        <w:pStyle w:val="ListParagraph"/>
        <w:numPr>
          <w:ilvl w:val="0"/>
          <w:numId w:val="6"/>
        </w:numPr>
        <w:spacing w:before="120" w:after="120"/>
        <w:jc w:val="both"/>
        <w:rPr>
          <w:rFonts w:ascii="Calibri" w:hAnsi="Calibri"/>
          <w:sz w:val="28"/>
          <w:szCs w:val="28"/>
        </w:rPr>
      </w:pPr>
      <w:r w:rsidRPr="007D5233">
        <w:rPr>
          <w:rFonts w:ascii="Calibri" w:hAnsi="Calibri"/>
          <w:sz w:val="28"/>
          <w:szCs w:val="28"/>
        </w:rPr>
        <w:t xml:space="preserve">Of the </w:t>
      </w:r>
      <w:r w:rsidRPr="00ED3A26">
        <w:rPr>
          <w:rFonts w:ascii="Calibri" w:hAnsi="Calibri"/>
          <w:b/>
          <w:sz w:val="28"/>
          <w:szCs w:val="28"/>
        </w:rPr>
        <w:t>183</w:t>
      </w:r>
      <w:r w:rsidRPr="007D5233">
        <w:rPr>
          <w:rFonts w:ascii="Calibri" w:hAnsi="Calibri"/>
          <w:sz w:val="28"/>
          <w:szCs w:val="28"/>
        </w:rPr>
        <w:t xml:space="preserve"> children who ceased to be looked after in the year ending 31</w:t>
      </w:r>
      <w:r w:rsidRPr="007D5233">
        <w:rPr>
          <w:rFonts w:ascii="Calibri" w:hAnsi="Calibri"/>
          <w:sz w:val="28"/>
          <w:szCs w:val="28"/>
          <w:vertAlign w:val="superscript"/>
        </w:rPr>
        <w:t>st</w:t>
      </w:r>
      <w:r w:rsidRPr="007D5233">
        <w:rPr>
          <w:rFonts w:ascii="Calibri" w:hAnsi="Calibri"/>
          <w:sz w:val="28"/>
          <w:szCs w:val="28"/>
        </w:rPr>
        <w:t xml:space="preserve"> December 2014, </w:t>
      </w:r>
      <w:r w:rsidRPr="00ED3A26">
        <w:rPr>
          <w:rFonts w:ascii="Calibri" w:hAnsi="Calibri"/>
          <w:b/>
          <w:sz w:val="28"/>
          <w:szCs w:val="28"/>
        </w:rPr>
        <w:t>47</w:t>
      </w:r>
      <w:r w:rsidRPr="007D5233">
        <w:rPr>
          <w:rFonts w:ascii="Calibri" w:hAnsi="Calibri"/>
          <w:sz w:val="28"/>
          <w:szCs w:val="28"/>
        </w:rPr>
        <w:t xml:space="preserve"> (26%) were adopted, above the national average of 17% for the year ending 31</w:t>
      </w:r>
      <w:r w:rsidRPr="007D5233">
        <w:rPr>
          <w:rFonts w:ascii="Calibri" w:hAnsi="Calibri"/>
          <w:sz w:val="28"/>
          <w:szCs w:val="28"/>
          <w:vertAlign w:val="superscript"/>
        </w:rPr>
        <w:t>st</w:t>
      </w:r>
      <w:r w:rsidRPr="007D5233">
        <w:rPr>
          <w:rFonts w:ascii="Calibri" w:hAnsi="Calibri"/>
          <w:sz w:val="28"/>
          <w:szCs w:val="28"/>
        </w:rPr>
        <w:t xml:space="preserve"> March 2014. </w:t>
      </w:r>
    </w:p>
    <w:p w:rsidR="00B72031" w:rsidRPr="007D5233" w:rsidRDefault="00B72031" w:rsidP="00B72031">
      <w:pPr>
        <w:pStyle w:val="ListParagraph"/>
        <w:numPr>
          <w:ilvl w:val="0"/>
          <w:numId w:val="6"/>
        </w:numPr>
        <w:spacing w:before="120" w:after="120"/>
        <w:jc w:val="both"/>
        <w:rPr>
          <w:rFonts w:ascii="Calibri" w:hAnsi="Calibri"/>
          <w:sz w:val="28"/>
          <w:szCs w:val="28"/>
        </w:rPr>
      </w:pPr>
      <w:r w:rsidRPr="00B72031">
        <w:rPr>
          <w:rFonts w:ascii="Calibri" w:hAnsi="Calibri"/>
          <w:sz w:val="28"/>
          <w:szCs w:val="28"/>
        </w:rPr>
        <w:t>Two out of ten children (21 per cent) who were Looked After Children were not White UK/British in December 2014</w:t>
      </w:r>
      <w:r>
        <w:rPr>
          <w:rFonts w:ascii="Calibri" w:hAnsi="Calibri"/>
          <w:sz w:val="28"/>
          <w:szCs w:val="28"/>
        </w:rPr>
        <w:t xml:space="preserve">. </w:t>
      </w:r>
      <w:r w:rsidRPr="00B72031">
        <w:rPr>
          <w:rFonts w:ascii="Calibri" w:hAnsi="Calibri"/>
          <w:sz w:val="28"/>
          <w:szCs w:val="28"/>
        </w:rPr>
        <w:t>Based on the ethnic profile of the city’s children this is in line with what we would expect if all other things were equal, as 21 per cent of under 18s were not White UK/British at the time of the 2011 census</w:t>
      </w:r>
    </w:p>
    <w:p w:rsidR="007E627F" w:rsidRDefault="007E627F" w:rsidP="008F5933">
      <w:pPr>
        <w:rPr>
          <w:rFonts w:asciiTheme="minorHAnsi" w:hAnsiTheme="minorHAnsi" w:cstheme="minorHAnsi"/>
          <w:b/>
          <w:sz w:val="28"/>
          <w:szCs w:val="28"/>
        </w:rPr>
      </w:pPr>
    </w:p>
    <w:p w:rsidR="008F5933" w:rsidRPr="008F5933" w:rsidRDefault="008F5933" w:rsidP="008F5933">
      <w:pPr>
        <w:rPr>
          <w:rFonts w:asciiTheme="minorHAnsi" w:hAnsiTheme="minorHAnsi" w:cstheme="minorHAnsi"/>
          <w:b/>
          <w:sz w:val="28"/>
          <w:szCs w:val="28"/>
        </w:rPr>
      </w:pPr>
      <w:r w:rsidRPr="008F5933">
        <w:rPr>
          <w:rFonts w:asciiTheme="minorHAnsi" w:hAnsiTheme="minorHAnsi" w:cstheme="minorHAnsi"/>
          <w:b/>
          <w:sz w:val="28"/>
          <w:szCs w:val="28"/>
        </w:rPr>
        <w:t xml:space="preserve">Number of Children Missing from Home or Care during the last 3 months </w:t>
      </w:r>
    </w:p>
    <w:p w:rsidR="00A5341A" w:rsidRPr="000858DC" w:rsidRDefault="00A5341A" w:rsidP="00A5341A">
      <w:pPr>
        <w:ind w:left="720"/>
        <w:rPr>
          <w:rFonts w:asciiTheme="minorHAnsi" w:hAnsiTheme="minorHAnsi" w:cstheme="minorHAnsi"/>
          <w:sz w:val="28"/>
          <w:szCs w:val="28"/>
        </w:rPr>
      </w:pPr>
    </w:p>
    <w:p w:rsidR="008F5933" w:rsidRPr="008F5933" w:rsidRDefault="008F5933" w:rsidP="008F5933">
      <w:pPr>
        <w:pStyle w:val="PlainText"/>
        <w:jc w:val="both"/>
        <w:rPr>
          <w:sz w:val="28"/>
          <w:szCs w:val="28"/>
        </w:rPr>
      </w:pPr>
      <w:r w:rsidRPr="008F5933">
        <w:rPr>
          <w:sz w:val="28"/>
          <w:szCs w:val="28"/>
        </w:rPr>
        <w:t xml:space="preserve">There were </w:t>
      </w:r>
      <w:r w:rsidRPr="00ED3A26">
        <w:rPr>
          <w:b/>
          <w:sz w:val="28"/>
          <w:szCs w:val="28"/>
        </w:rPr>
        <w:t>156</w:t>
      </w:r>
      <w:r w:rsidRPr="008F5933">
        <w:rPr>
          <w:sz w:val="28"/>
          <w:szCs w:val="28"/>
        </w:rPr>
        <w:t xml:space="preserve"> missing episodes between 6</w:t>
      </w:r>
      <w:r w:rsidRPr="008F5933">
        <w:rPr>
          <w:sz w:val="28"/>
          <w:szCs w:val="28"/>
          <w:vertAlign w:val="superscript"/>
        </w:rPr>
        <w:t>th</w:t>
      </w:r>
      <w:r w:rsidRPr="008F5933">
        <w:rPr>
          <w:sz w:val="28"/>
          <w:szCs w:val="28"/>
        </w:rPr>
        <w:t xml:space="preserve"> November 2014 and 5</w:t>
      </w:r>
      <w:r w:rsidRPr="008F5933">
        <w:rPr>
          <w:sz w:val="28"/>
          <w:szCs w:val="28"/>
          <w:vertAlign w:val="superscript"/>
        </w:rPr>
        <w:t>th</w:t>
      </w:r>
      <w:r w:rsidRPr="008F5933">
        <w:rPr>
          <w:sz w:val="28"/>
          <w:szCs w:val="28"/>
        </w:rPr>
        <w:t xml:space="preserve"> February 2015, with 67 children going missing during that period. 112 missing episodes relate to children looked after. </w:t>
      </w:r>
    </w:p>
    <w:p w:rsidR="00AE28CD" w:rsidRDefault="00AE28CD" w:rsidP="00225B88">
      <w:pPr>
        <w:rPr>
          <w:rFonts w:asciiTheme="minorHAnsi" w:hAnsiTheme="minorHAnsi" w:cstheme="minorHAnsi"/>
          <w:color w:val="000000" w:themeColor="text1"/>
          <w:sz w:val="28"/>
          <w:szCs w:val="28"/>
        </w:rPr>
      </w:pPr>
    </w:p>
    <w:p w:rsidR="008F5933" w:rsidRPr="008F5933" w:rsidRDefault="008F5933" w:rsidP="008F5933">
      <w:pPr>
        <w:pStyle w:val="PlainText"/>
        <w:jc w:val="both"/>
        <w:rPr>
          <w:b/>
          <w:sz w:val="28"/>
          <w:szCs w:val="28"/>
        </w:rPr>
      </w:pPr>
      <w:r w:rsidRPr="008F5933">
        <w:rPr>
          <w:b/>
          <w:sz w:val="28"/>
          <w:szCs w:val="28"/>
        </w:rPr>
        <w:t>Number of children rated high risk CSE (Red Op Kite)</w:t>
      </w:r>
    </w:p>
    <w:p w:rsidR="008F5933" w:rsidRPr="008F5933" w:rsidRDefault="008F5933" w:rsidP="008F5933">
      <w:pPr>
        <w:pStyle w:val="PlainText"/>
        <w:jc w:val="both"/>
        <w:rPr>
          <w:b/>
          <w:sz w:val="28"/>
          <w:szCs w:val="28"/>
        </w:rPr>
      </w:pPr>
    </w:p>
    <w:p w:rsidR="008F5933" w:rsidRDefault="008F5933" w:rsidP="008F5933">
      <w:pPr>
        <w:pStyle w:val="PlainText"/>
        <w:jc w:val="both"/>
        <w:rPr>
          <w:sz w:val="28"/>
          <w:szCs w:val="28"/>
        </w:rPr>
      </w:pPr>
      <w:r w:rsidRPr="008F5933">
        <w:rPr>
          <w:sz w:val="28"/>
          <w:szCs w:val="28"/>
        </w:rPr>
        <w:t xml:space="preserve">There are </w:t>
      </w:r>
      <w:r w:rsidRPr="00ED3A26">
        <w:rPr>
          <w:b/>
          <w:sz w:val="28"/>
          <w:szCs w:val="28"/>
        </w:rPr>
        <w:t>24</w:t>
      </w:r>
      <w:r w:rsidRPr="008F5933">
        <w:rPr>
          <w:sz w:val="28"/>
          <w:szCs w:val="28"/>
        </w:rPr>
        <w:t xml:space="preserve"> Red Op Kite cases as at January 2015.</w:t>
      </w:r>
    </w:p>
    <w:p w:rsidR="00ED3A26" w:rsidRPr="008F5933" w:rsidRDefault="00ED3A26" w:rsidP="008F5933">
      <w:pPr>
        <w:pStyle w:val="PlainText"/>
        <w:jc w:val="both"/>
        <w:rPr>
          <w:sz w:val="28"/>
          <w:szCs w:val="28"/>
        </w:rPr>
      </w:pPr>
    </w:p>
    <w:p w:rsidR="00AE0090" w:rsidRDefault="00AE0090" w:rsidP="00AE0090">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For further information or to request copies of these briefings please contact the Children’s Services Service Development Officer on 01273 293736 or </w:t>
      </w:r>
      <w:hyperlink r:id="rId9" w:history="1">
        <w:r>
          <w:rPr>
            <w:rStyle w:val="Hyperlink"/>
            <w:rFonts w:ascii="Arial" w:hAnsi="Arial" w:cs="Arial"/>
          </w:rPr>
          <w:t>Carolyn.bristow@brighton-hove.gov.uk</w:t>
        </w:r>
      </w:hyperlink>
      <w:r>
        <w:rPr>
          <w:rFonts w:ascii="Arial" w:hAnsi="Arial" w:cs="Arial"/>
        </w:rPr>
        <w:t xml:space="preserve"> </w:t>
      </w:r>
    </w:p>
    <w:p w:rsidR="00AE0090" w:rsidRPr="00182DEE" w:rsidRDefault="00AE0090" w:rsidP="00182DEE">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Pr>
          <w:rFonts w:ascii="Arial" w:hAnsi="Arial" w:cs="Arial"/>
        </w:rPr>
        <w:t xml:space="preserve">Date of issue: </w:t>
      </w:r>
      <w:r w:rsidR="00182DEE">
        <w:rPr>
          <w:rFonts w:ascii="Arial" w:hAnsi="Arial" w:cs="Arial"/>
        </w:rPr>
        <w:t>March 2015</w:t>
      </w:r>
    </w:p>
    <w:sectPr w:rsidR="00AE0090" w:rsidRPr="00182DEE" w:rsidSect="000C2118">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993"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7F" w:rsidRDefault="007E627F" w:rsidP="00B64BD4">
      <w:r>
        <w:separator/>
      </w:r>
    </w:p>
  </w:endnote>
  <w:endnote w:type="continuationSeparator" w:id="0">
    <w:p w:rsidR="007E627F" w:rsidRDefault="007E627F" w:rsidP="00B6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Default="007E6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Default="007E627F">
    <w:pPr>
      <w:pStyle w:val="Footer"/>
    </w:pPr>
    <w:r>
      <w:rPr>
        <w:noProof/>
      </w:rPr>
      <w:drawing>
        <wp:anchor distT="0" distB="0" distL="114300" distR="114300" simplePos="0" relativeHeight="251659264" behindDoc="1" locked="0" layoutInCell="0" allowOverlap="0" wp14:anchorId="4491B3DE" wp14:editId="24AE14C8">
          <wp:simplePos x="0" y="0"/>
          <wp:positionH relativeFrom="column">
            <wp:posOffset>-739140</wp:posOffset>
          </wp:positionH>
          <wp:positionV relativeFrom="page">
            <wp:posOffset>9829165</wp:posOffset>
          </wp:positionV>
          <wp:extent cx="9432000" cy="9648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our story P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2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Default="007E6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7F" w:rsidRDefault="007E627F" w:rsidP="00B64BD4">
      <w:r>
        <w:separator/>
      </w:r>
    </w:p>
  </w:footnote>
  <w:footnote w:type="continuationSeparator" w:id="0">
    <w:p w:rsidR="007E627F" w:rsidRDefault="007E627F" w:rsidP="00B64BD4">
      <w:r>
        <w:continuationSeparator/>
      </w:r>
    </w:p>
  </w:footnote>
  <w:footnote w:id="1">
    <w:p w:rsidR="007E627F" w:rsidRPr="000C2118" w:rsidRDefault="007E627F">
      <w:pPr>
        <w:pStyle w:val="FootnoteText"/>
        <w:rPr>
          <w:rFonts w:asciiTheme="minorHAnsi" w:hAnsiTheme="minorHAnsi" w:cstheme="minorHAnsi"/>
          <w:sz w:val="14"/>
          <w:szCs w:val="14"/>
        </w:rPr>
      </w:pPr>
      <w:r w:rsidRPr="000858DC">
        <w:rPr>
          <w:rStyle w:val="FootnoteReference"/>
          <w:sz w:val="14"/>
          <w:szCs w:val="14"/>
        </w:rPr>
        <w:footnoteRef/>
      </w:r>
      <w:r w:rsidRPr="000858DC">
        <w:rPr>
          <w:sz w:val="14"/>
          <w:szCs w:val="14"/>
        </w:rPr>
        <w:t xml:space="preserve"> </w:t>
      </w:r>
      <w:r w:rsidRPr="000C2118">
        <w:rPr>
          <w:rFonts w:asciiTheme="minorHAnsi" w:hAnsiTheme="minorHAnsi" w:cstheme="minorHAnsi"/>
          <w:sz w:val="14"/>
          <w:szCs w:val="14"/>
        </w:rPr>
        <w:t>At mid year 2013 (projection) based on 2011 census</w:t>
      </w:r>
    </w:p>
  </w:footnote>
  <w:footnote w:id="2">
    <w:p w:rsidR="007E627F" w:rsidRPr="000C2118" w:rsidRDefault="007E627F" w:rsidP="00CD42CA">
      <w:pPr>
        <w:tabs>
          <w:tab w:val="num" w:pos="480"/>
        </w:tabs>
        <w:rPr>
          <w:rFonts w:asciiTheme="minorHAnsi" w:hAnsiTheme="minorHAnsi" w:cstheme="minorHAnsi"/>
          <w:sz w:val="14"/>
          <w:szCs w:val="14"/>
        </w:rPr>
      </w:pPr>
      <w:r w:rsidRPr="000C2118">
        <w:rPr>
          <w:rStyle w:val="FootnoteReference"/>
          <w:rFonts w:asciiTheme="minorHAnsi" w:hAnsiTheme="minorHAnsi" w:cstheme="minorHAnsi"/>
          <w:sz w:val="14"/>
          <w:szCs w:val="14"/>
        </w:rPr>
        <w:footnoteRef/>
      </w:r>
      <w:r w:rsidRPr="000C2118">
        <w:rPr>
          <w:rFonts w:asciiTheme="minorHAnsi" w:hAnsiTheme="minorHAnsi" w:cstheme="minorHAnsi"/>
          <w:sz w:val="14"/>
          <w:szCs w:val="14"/>
        </w:rPr>
        <w:t xml:space="preserve"> Q3 2013-14 B&amp;H Children’s Services DMT Key Performance Indicator Report  </w:t>
      </w:r>
    </w:p>
  </w:footnote>
  <w:footnote w:id="3">
    <w:p w:rsidR="00BA1EAD" w:rsidRPr="000C2118" w:rsidRDefault="00BA1EAD" w:rsidP="00BA1EAD">
      <w:pPr>
        <w:pStyle w:val="FootnoteText"/>
        <w:rPr>
          <w:rFonts w:asciiTheme="minorHAnsi" w:hAnsiTheme="minorHAnsi" w:cstheme="minorHAnsi"/>
          <w:sz w:val="14"/>
          <w:szCs w:val="14"/>
        </w:rPr>
      </w:pPr>
      <w:r w:rsidRPr="000C2118">
        <w:rPr>
          <w:rStyle w:val="FootnoteReference"/>
          <w:rFonts w:asciiTheme="minorHAnsi" w:hAnsiTheme="minorHAnsi" w:cstheme="minorHAnsi"/>
          <w:sz w:val="14"/>
          <w:szCs w:val="14"/>
        </w:rPr>
        <w:footnoteRef/>
      </w:r>
      <w:r>
        <w:rPr>
          <w:rFonts w:asciiTheme="minorHAnsi" w:hAnsiTheme="minorHAnsi" w:cstheme="minorHAnsi"/>
          <w:sz w:val="14"/>
          <w:szCs w:val="14"/>
        </w:rPr>
        <w:t xml:space="preserve"> School Census data Jan 2015</w:t>
      </w:r>
      <w:r w:rsidRPr="000C2118">
        <w:rPr>
          <w:rFonts w:asciiTheme="minorHAnsi" w:hAnsiTheme="minorHAnsi" w:cstheme="minorHAnsi"/>
          <w:sz w:val="14"/>
          <w:szCs w:val="14"/>
        </w:rPr>
        <w:t xml:space="preserve"> (</w:t>
      </w:r>
      <w:proofErr w:type="spellStart"/>
      <w:r w:rsidRPr="000C2118">
        <w:rPr>
          <w:rFonts w:asciiTheme="minorHAnsi" w:hAnsiTheme="minorHAnsi" w:cstheme="minorHAnsi"/>
          <w:sz w:val="14"/>
          <w:szCs w:val="14"/>
        </w:rPr>
        <w:t>incl</w:t>
      </w:r>
      <w:proofErr w:type="spellEnd"/>
      <w:r w:rsidRPr="000C2118">
        <w:rPr>
          <w:rFonts w:asciiTheme="minorHAnsi" w:hAnsiTheme="minorHAnsi" w:cstheme="minorHAnsi"/>
          <w:sz w:val="14"/>
          <w:szCs w:val="14"/>
        </w:rPr>
        <w:t>: Academies</w:t>
      </w:r>
      <w:r w:rsidR="00CA0664">
        <w:rPr>
          <w:rFonts w:asciiTheme="minorHAnsi" w:hAnsiTheme="minorHAnsi" w:cstheme="minorHAnsi"/>
          <w:sz w:val="14"/>
          <w:szCs w:val="14"/>
        </w:rPr>
        <w:t xml:space="preserve"> &amp; Free School</w:t>
      </w:r>
      <w:r w:rsidR="00502B4F">
        <w:rPr>
          <w:rFonts w:asciiTheme="minorHAnsi" w:hAnsiTheme="minorHAnsi" w:cstheme="minorHAnsi"/>
          <w:sz w:val="14"/>
          <w:szCs w:val="14"/>
        </w:rPr>
        <w:t>s</w:t>
      </w:r>
      <w:r w:rsidRPr="000C2118">
        <w:rPr>
          <w:rFonts w:asciiTheme="minorHAnsi" w:hAnsiTheme="minorHAnsi" w:cstheme="minorHAnsi"/>
          <w:sz w:val="14"/>
          <w:szCs w:val="14"/>
        </w:rPr>
        <w:t>)</w:t>
      </w:r>
    </w:p>
  </w:footnote>
  <w:footnote w:id="4">
    <w:p w:rsidR="00BA1EAD" w:rsidRPr="000C2118" w:rsidRDefault="00BA1EAD" w:rsidP="00BA1EAD">
      <w:pPr>
        <w:pStyle w:val="FootnoteText"/>
        <w:rPr>
          <w:rFonts w:asciiTheme="minorHAnsi" w:hAnsiTheme="minorHAnsi" w:cstheme="minorHAnsi"/>
          <w:sz w:val="14"/>
          <w:szCs w:val="14"/>
        </w:rPr>
      </w:pPr>
      <w:r w:rsidRPr="000C2118">
        <w:rPr>
          <w:rStyle w:val="FootnoteReference"/>
          <w:rFonts w:asciiTheme="minorHAnsi" w:hAnsiTheme="minorHAnsi" w:cstheme="minorHAnsi"/>
          <w:sz w:val="14"/>
          <w:szCs w:val="14"/>
        </w:rPr>
        <w:footnoteRef/>
      </w:r>
      <w:r w:rsidRPr="000C2118">
        <w:rPr>
          <w:rFonts w:asciiTheme="minorHAnsi" w:hAnsiTheme="minorHAnsi" w:cstheme="minorHAnsi"/>
          <w:sz w:val="14"/>
          <w:szCs w:val="14"/>
        </w:rPr>
        <w:t xml:space="preserve"> School Census data Jan 201</w:t>
      </w:r>
      <w:r>
        <w:rPr>
          <w:rFonts w:asciiTheme="minorHAnsi" w:hAnsiTheme="minorHAnsi" w:cstheme="minorHAnsi"/>
          <w:sz w:val="14"/>
          <w:szCs w:val="14"/>
        </w:rPr>
        <w:t>5</w:t>
      </w:r>
      <w:r w:rsidRPr="000C2118">
        <w:rPr>
          <w:rFonts w:asciiTheme="minorHAnsi" w:hAnsiTheme="minorHAnsi" w:cstheme="minorHAnsi"/>
          <w:sz w:val="14"/>
          <w:szCs w:val="14"/>
        </w:rPr>
        <w:t xml:space="preserve">  (</w:t>
      </w:r>
      <w:proofErr w:type="spellStart"/>
      <w:r w:rsidRPr="000C2118">
        <w:rPr>
          <w:rFonts w:asciiTheme="minorHAnsi" w:hAnsiTheme="minorHAnsi" w:cstheme="minorHAnsi"/>
          <w:sz w:val="14"/>
          <w:szCs w:val="14"/>
        </w:rPr>
        <w:t>incl</w:t>
      </w:r>
      <w:proofErr w:type="spellEnd"/>
      <w:r w:rsidRPr="000C2118">
        <w:rPr>
          <w:rFonts w:asciiTheme="minorHAnsi" w:hAnsiTheme="minorHAnsi" w:cstheme="minorHAnsi"/>
          <w:sz w:val="14"/>
          <w:szCs w:val="14"/>
        </w:rPr>
        <w:t>: Academies</w:t>
      </w:r>
      <w:r w:rsidR="00CA0664">
        <w:rPr>
          <w:rFonts w:asciiTheme="minorHAnsi" w:hAnsiTheme="minorHAnsi" w:cstheme="minorHAnsi"/>
          <w:sz w:val="14"/>
          <w:szCs w:val="14"/>
        </w:rPr>
        <w:t xml:space="preserve"> &amp; Free Schools)</w:t>
      </w:r>
    </w:p>
  </w:footnote>
  <w:footnote w:id="5">
    <w:p w:rsidR="007E627F" w:rsidRPr="000C2118" w:rsidRDefault="007E627F">
      <w:pPr>
        <w:pStyle w:val="FootnoteText"/>
        <w:rPr>
          <w:rFonts w:asciiTheme="minorHAnsi" w:hAnsiTheme="minorHAnsi" w:cstheme="minorHAnsi"/>
          <w:sz w:val="14"/>
          <w:szCs w:val="14"/>
        </w:rPr>
      </w:pPr>
      <w:r w:rsidRPr="000C2118">
        <w:rPr>
          <w:rStyle w:val="FootnoteReference"/>
          <w:rFonts w:asciiTheme="minorHAnsi" w:hAnsiTheme="minorHAnsi" w:cstheme="minorHAnsi"/>
          <w:sz w:val="14"/>
          <w:szCs w:val="14"/>
        </w:rPr>
        <w:footnoteRef/>
      </w:r>
      <w:r w:rsidRPr="000C2118">
        <w:rPr>
          <w:rFonts w:asciiTheme="minorHAnsi" w:hAnsiTheme="minorHAnsi" w:cstheme="minorHAnsi"/>
          <w:sz w:val="14"/>
          <w:szCs w:val="14"/>
        </w:rPr>
        <w:t xml:space="preserve"> 2011 Census    </w:t>
      </w:r>
    </w:p>
  </w:footnote>
  <w:footnote w:id="6">
    <w:p w:rsidR="007E627F" w:rsidRPr="000C2118" w:rsidRDefault="007E627F">
      <w:pPr>
        <w:pStyle w:val="FootnoteText"/>
        <w:rPr>
          <w:rFonts w:asciiTheme="minorHAnsi" w:hAnsiTheme="minorHAnsi" w:cstheme="minorHAnsi"/>
          <w:sz w:val="14"/>
          <w:szCs w:val="14"/>
        </w:rPr>
      </w:pPr>
      <w:r w:rsidRPr="000C2118">
        <w:rPr>
          <w:rStyle w:val="FootnoteReference"/>
          <w:rFonts w:asciiTheme="minorHAnsi" w:hAnsiTheme="minorHAnsi" w:cstheme="minorHAnsi"/>
          <w:sz w:val="14"/>
          <w:szCs w:val="14"/>
        </w:rPr>
        <w:footnoteRef/>
      </w:r>
      <w:r w:rsidRPr="000C2118">
        <w:rPr>
          <w:rFonts w:asciiTheme="minorHAnsi" w:hAnsiTheme="minorHAnsi" w:cstheme="minorHAnsi"/>
          <w:sz w:val="14"/>
          <w:szCs w:val="14"/>
        </w:rPr>
        <w:t xml:space="preserve"> 2011 Census</w:t>
      </w:r>
    </w:p>
  </w:footnote>
  <w:footnote w:id="7">
    <w:p w:rsidR="007E627F" w:rsidRPr="000C2118" w:rsidRDefault="007E627F">
      <w:pPr>
        <w:pStyle w:val="FootnoteText"/>
        <w:rPr>
          <w:rFonts w:asciiTheme="minorHAnsi" w:hAnsiTheme="minorHAnsi" w:cstheme="minorHAnsi"/>
          <w:sz w:val="14"/>
          <w:szCs w:val="14"/>
        </w:rPr>
      </w:pPr>
      <w:r w:rsidRPr="000C2118">
        <w:rPr>
          <w:rStyle w:val="FootnoteReference"/>
          <w:rFonts w:asciiTheme="minorHAnsi" w:hAnsiTheme="minorHAnsi" w:cstheme="minorHAnsi"/>
          <w:sz w:val="14"/>
          <w:szCs w:val="14"/>
        </w:rPr>
        <w:footnoteRef/>
      </w:r>
      <w:r w:rsidRPr="000C2118">
        <w:rPr>
          <w:rFonts w:asciiTheme="minorHAnsi" w:hAnsiTheme="minorHAnsi" w:cstheme="minorHAnsi"/>
          <w:sz w:val="14"/>
          <w:szCs w:val="14"/>
        </w:rPr>
        <w:t xml:space="preserve"> A child in need is one who has been referred to children’s social care, and who has been assessed, usually through and initial assessment, or continuous assessment, to be in need of social care services.</w:t>
      </w:r>
    </w:p>
  </w:footnote>
  <w:footnote w:id="8">
    <w:p w:rsidR="007E627F" w:rsidRPr="000C2118" w:rsidRDefault="007E627F">
      <w:pPr>
        <w:pStyle w:val="FootnoteText"/>
        <w:rPr>
          <w:rFonts w:asciiTheme="minorHAnsi" w:hAnsiTheme="minorHAnsi" w:cstheme="minorHAnsi"/>
          <w:sz w:val="16"/>
          <w:szCs w:val="16"/>
        </w:rPr>
      </w:pPr>
      <w:r w:rsidRPr="00AE28CD">
        <w:rPr>
          <w:rStyle w:val="FootnoteReference"/>
          <w:rFonts w:ascii="Arial" w:hAnsi="Arial" w:cs="Arial"/>
          <w:sz w:val="16"/>
          <w:szCs w:val="16"/>
        </w:rPr>
        <w:footnoteRef/>
      </w:r>
      <w:r w:rsidRPr="00AE28CD">
        <w:rPr>
          <w:rFonts w:ascii="Arial" w:hAnsi="Arial" w:cs="Arial"/>
          <w:sz w:val="16"/>
          <w:szCs w:val="16"/>
        </w:rPr>
        <w:t xml:space="preserve"> </w:t>
      </w:r>
      <w:r w:rsidRPr="000C2118">
        <w:rPr>
          <w:rFonts w:asciiTheme="minorHAnsi" w:hAnsiTheme="minorHAnsi" w:cstheme="minorHAnsi"/>
          <w:sz w:val="16"/>
          <w:szCs w:val="16"/>
        </w:rPr>
        <w:t>The percentage of looked after children placed within 20 miles of their home address has increased.     A number of children continue to live outside the geographical boundaries of Brighton &amp; Hove (some for reasons of safety or to remain in the care of relatives/existing carers) and  work continues to take place with  providers to increase local placement options particularly in relation to residential care for children with specific/complex needs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Default="007E6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Pr="00CC6074" w:rsidRDefault="007E627F" w:rsidP="00CC6074">
    <w:pPr>
      <w:rPr>
        <w:rFonts w:ascii="Georgia" w:hAnsi="Georgia" w:cstheme="minorHAnsi"/>
        <w:b/>
        <w:color w:val="FFFFFF" w:themeColor="background1"/>
        <w:sz w:val="48"/>
        <w:szCs w:val="48"/>
      </w:rPr>
    </w:pPr>
    <w:r w:rsidRPr="00CC6074">
      <w:rPr>
        <w:noProof/>
        <w:color w:val="FFFFFF" w:themeColor="background1"/>
      </w:rPr>
      <w:drawing>
        <wp:anchor distT="0" distB="0" distL="114300" distR="114300" simplePos="0" relativeHeight="251658240" behindDoc="1" locked="0" layoutInCell="0" allowOverlap="0" wp14:anchorId="24B402A6" wp14:editId="28D66948">
          <wp:simplePos x="0" y="0"/>
          <wp:positionH relativeFrom="column">
            <wp:posOffset>-758190</wp:posOffset>
          </wp:positionH>
          <wp:positionV relativeFrom="page">
            <wp:posOffset>3810</wp:posOffset>
          </wp:positionV>
          <wp:extent cx="7657200" cy="1278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our story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7200" cy="1278000"/>
                  </a:xfrm>
                  <a:prstGeom prst="rect">
                    <a:avLst/>
                  </a:prstGeom>
                </pic:spPr>
              </pic:pic>
            </a:graphicData>
          </a:graphic>
          <wp14:sizeRelH relativeFrom="margin">
            <wp14:pctWidth>0</wp14:pctWidth>
          </wp14:sizeRelH>
          <wp14:sizeRelV relativeFrom="margin">
            <wp14:pctHeight>0</wp14:pctHeight>
          </wp14:sizeRelV>
        </wp:anchor>
      </w:drawing>
    </w:r>
    <w:r w:rsidRPr="00CC6074">
      <w:rPr>
        <w:rFonts w:ascii="Georgia" w:hAnsi="Georgia" w:cstheme="minorHAnsi"/>
        <w:b/>
        <w:color w:val="FFFFFF" w:themeColor="background1"/>
        <w:sz w:val="48"/>
        <w:szCs w:val="48"/>
      </w:rPr>
      <w:t>Children’s Services Briefings</w:t>
    </w:r>
  </w:p>
  <w:p w:rsidR="007E627F" w:rsidRDefault="007E6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Default="007E6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43A"/>
    <w:multiLevelType w:val="hybridMultilevel"/>
    <w:tmpl w:val="4D5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C5B95"/>
    <w:multiLevelType w:val="hybridMultilevel"/>
    <w:tmpl w:val="6EA8AF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022C6"/>
    <w:multiLevelType w:val="hybridMultilevel"/>
    <w:tmpl w:val="6240B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8519F"/>
    <w:multiLevelType w:val="hybridMultilevel"/>
    <w:tmpl w:val="960E0736"/>
    <w:lvl w:ilvl="0" w:tplc="08090005">
      <w:start w:val="1"/>
      <w:numFmt w:val="bullet"/>
      <w:lvlText w:val=""/>
      <w:lvlJc w:val="left"/>
      <w:pPr>
        <w:tabs>
          <w:tab w:val="num" w:pos="720"/>
        </w:tabs>
        <w:ind w:left="720" w:hanging="360"/>
      </w:pPr>
      <w:rPr>
        <w:rFonts w:ascii="Wingdings" w:hAnsi="Wingdings" w:hint="default"/>
      </w:rPr>
    </w:lvl>
    <w:lvl w:ilvl="1" w:tplc="8B886486">
      <w:numFmt w:val="bullet"/>
      <w:lvlText w:val="-"/>
      <w:lvlJc w:val="left"/>
      <w:pPr>
        <w:tabs>
          <w:tab w:val="num" w:pos="1440"/>
        </w:tabs>
        <w:ind w:left="1440" w:hanging="360"/>
      </w:pPr>
      <w:rPr>
        <w:rFonts w:ascii="Gill Sans" w:eastAsia="Wingdings" w:hAnsi="Gill San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F349EB"/>
    <w:multiLevelType w:val="hybridMultilevel"/>
    <w:tmpl w:val="FB081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3D4EF1"/>
    <w:multiLevelType w:val="hybridMultilevel"/>
    <w:tmpl w:val="6870F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A42594"/>
    <w:multiLevelType w:val="hybridMultilevel"/>
    <w:tmpl w:val="B26E9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527DE1"/>
    <w:multiLevelType w:val="hybridMultilevel"/>
    <w:tmpl w:val="CDE2C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2E072B"/>
    <w:multiLevelType w:val="hybridMultilevel"/>
    <w:tmpl w:val="5BC8850E"/>
    <w:lvl w:ilvl="0" w:tplc="08090005">
      <w:start w:val="1"/>
      <w:numFmt w:val="bullet"/>
      <w:lvlText w:val=""/>
      <w:lvlJc w:val="left"/>
      <w:pPr>
        <w:tabs>
          <w:tab w:val="num" w:pos="720"/>
        </w:tabs>
        <w:ind w:left="720" w:hanging="360"/>
      </w:pPr>
      <w:rPr>
        <w:rFonts w:ascii="Wingdings" w:hAnsi="Wingdings" w:hint="default"/>
      </w:rPr>
    </w:lvl>
    <w:lvl w:ilvl="1" w:tplc="8B886486">
      <w:numFmt w:val="bullet"/>
      <w:lvlText w:val="-"/>
      <w:lvlJc w:val="left"/>
      <w:pPr>
        <w:tabs>
          <w:tab w:val="num" w:pos="1440"/>
        </w:tabs>
        <w:ind w:left="1440" w:hanging="360"/>
      </w:pPr>
      <w:rPr>
        <w:rFonts w:ascii="Gill Sans" w:eastAsia="Wingdings" w:hAnsi="Gill Sans"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D13D84"/>
    <w:multiLevelType w:val="hybridMultilevel"/>
    <w:tmpl w:val="6B60D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9"/>
  </w:num>
  <w:num w:numId="6">
    <w:abstractNumId w:val="1"/>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BC"/>
    <w:rsid w:val="000858DC"/>
    <w:rsid w:val="000B52CB"/>
    <w:rsid w:val="000C2118"/>
    <w:rsid w:val="000C2486"/>
    <w:rsid w:val="00182DEE"/>
    <w:rsid w:val="001F6A19"/>
    <w:rsid w:val="00215BA4"/>
    <w:rsid w:val="00225B88"/>
    <w:rsid w:val="0022642C"/>
    <w:rsid w:val="00227799"/>
    <w:rsid w:val="002561D1"/>
    <w:rsid w:val="0029184B"/>
    <w:rsid w:val="00296828"/>
    <w:rsid w:val="002D6FE5"/>
    <w:rsid w:val="00412989"/>
    <w:rsid w:val="00454B2C"/>
    <w:rsid w:val="00475ECE"/>
    <w:rsid w:val="00485F61"/>
    <w:rsid w:val="00502B4F"/>
    <w:rsid w:val="005750AA"/>
    <w:rsid w:val="005C0CB3"/>
    <w:rsid w:val="0061306A"/>
    <w:rsid w:val="00670145"/>
    <w:rsid w:val="00672885"/>
    <w:rsid w:val="0069039A"/>
    <w:rsid w:val="00750FA0"/>
    <w:rsid w:val="00762BBC"/>
    <w:rsid w:val="00785C25"/>
    <w:rsid w:val="007D5233"/>
    <w:rsid w:val="007E627F"/>
    <w:rsid w:val="008B1F1C"/>
    <w:rsid w:val="008F5933"/>
    <w:rsid w:val="009423AA"/>
    <w:rsid w:val="0097222F"/>
    <w:rsid w:val="009801BB"/>
    <w:rsid w:val="009C7C5E"/>
    <w:rsid w:val="009E1BD0"/>
    <w:rsid w:val="00A05B01"/>
    <w:rsid w:val="00A16CC5"/>
    <w:rsid w:val="00A5341A"/>
    <w:rsid w:val="00A61DA8"/>
    <w:rsid w:val="00AD2AA5"/>
    <w:rsid w:val="00AE0090"/>
    <w:rsid w:val="00AE0AAA"/>
    <w:rsid w:val="00AE28CD"/>
    <w:rsid w:val="00B64BD4"/>
    <w:rsid w:val="00B72031"/>
    <w:rsid w:val="00B72884"/>
    <w:rsid w:val="00B74EB3"/>
    <w:rsid w:val="00B83E2C"/>
    <w:rsid w:val="00B903E0"/>
    <w:rsid w:val="00BA1939"/>
    <w:rsid w:val="00BA1EAD"/>
    <w:rsid w:val="00CA0664"/>
    <w:rsid w:val="00CC5E83"/>
    <w:rsid w:val="00CC6074"/>
    <w:rsid w:val="00CD1ED3"/>
    <w:rsid w:val="00CD4131"/>
    <w:rsid w:val="00CD42CA"/>
    <w:rsid w:val="00D20797"/>
    <w:rsid w:val="00D517E2"/>
    <w:rsid w:val="00D602F9"/>
    <w:rsid w:val="00D940D7"/>
    <w:rsid w:val="00DB57B2"/>
    <w:rsid w:val="00DD3897"/>
    <w:rsid w:val="00E30F6B"/>
    <w:rsid w:val="00E70CBF"/>
    <w:rsid w:val="00E93956"/>
    <w:rsid w:val="00EC2A0E"/>
    <w:rsid w:val="00ED3A26"/>
    <w:rsid w:val="00EE7175"/>
    <w:rsid w:val="00F158B4"/>
    <w:rsid w:val="00F73E12"/>
    <w:rsid w:val="00FB07F7"/>
    <w:rsid w:val="00FD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4BD4"/>
    <w:rPr>
      <w:sz w:val="20"/>
      <w:szCs w:val="20"/>
    </w:rPr>
  </w:style>
  <w:style w:type="character" w:customStyle="1" w:styleId="FootnoteTextChar">
    <w:name w:val="Footnote Text Char"/>
    <w:basedOn w:val="DefaultParagraphFont"/>
    <w:link w:val="FootnoteText"/>
    <w:rsid w:val="00B64BD4"/>
  </w:style>
  <w:style w:type="character" w:styleId="FootnoteReference">
    <w:name w:val="footnote reference"/>
    <w:basedOn w:val="DefaultParagraphFont"/>
    <w:rsid w:val="00B64BD4"/>
    <w:rPr>
      <w:vertAlign w:val="superscript"/>
    </w:rPr>
  </w:style>
  <w:style w:type="paragraph" w:styleId="ListParagraph">
    <w:name w:val="List Paragraph"/>
    <w:basedOn w:val="Normal"/>
    <w:uiPriority w:val="34"/>
    <w:qFormat/>
    <w:rsid w:val="00CD42CA"/>
    <w:pPr>
      <w:ind w:left="720"/>
      <w:contextualSpacing/>
    </w:pPr>
  </w:style>
  <w:style w:type="paragraph" w:styleId="EndnoteText">
    <w:name w:val="endnote text"/>
    <w:basedOn w:val="Normal"/>
    <w:link w:val="EndnoteTextChar"/>
    <w:rsid w:val="00B83E2C"/>
    <w:rPr>
      <w:sz w:val="20"/>
      <w:szCs w:val="20"/>
    </w:rPr>
  </w:style>
  <w:style w:type="character" w:customStyle="1" w:styleId="EndnoteTextChar">
    <w:name w:val="Endnote Text Char"/>
    <w:basedOn w:val="DefaultParagraphFont"/>
    <w:link w:val="EndnoteText"/>
    <w:rsid w:val="00B83E2C"/>
  </w:style>
  <w:style w:type="character" w:styleId="EndnoteReference">
    <w:name w:val="endnote reference"/>
    <w:basedOn w:val="DefaultParagraphFont"/>
    <w:rsid w:val="00B83E2C"/>
    <w:rPr>
      <w:vertAlign w:val="superscript"/>
    </w:rPr>
  </w:style>
  <w:style w:type="paragraph" w:styleId="Header">
    <w:name w:val="header"/>
    <w:basedOn w:val="Normal"/>
    <w:link w:val="HeaderChar"/>
    <w:rsid w:val="00CC6074"/>
    <w:pPr>
      <w:tabs>
        <w:tab w:val="center" w:pos="4513"/>
        <w:tab w:val="right" w:pos="9026"/>
      </w:tabs>
    </w:pPr>
  </w:style>
  <w:style w:type="character" w:customStyle="1" w:styleId="HeaderChar">
    <w:name w:val="Header Char"/>
    <w:basedOn w:val="DefaultParagraphFont"/>
    <w:link w:val="Header"/>
    <w:rsid w:val="00CC6074"/>
    <w:rPr>
      <w:sz w:val="24"/>
      <w:szCs w:val="24"/>
    </w:rPr>
  </w:style>
  <w:style w:type="paragraph" w:styleId="Footer">
    <w:name w:val="footer"/>
    <w:basedOn w:val="Normal"/>
    <w:link w:val="FooterChar"/>
    <w:rsid w:val="00CC6074"/>
    <w:pPr>
      <w:tabs>
        <w:tab w:val="center" w:pos="4513"/>
        <w:tab w:val="right" w:pos="9026"/>
      </w:tabs>
    </w:pPr>
  </w:style>
  <w:style w:type="character" w:customStyle="1" w:styleId="FooterChar">
    <w:name w:val="Footer Char"/>
    <w:basedOn w:val="DefaultParagraphFont"/>
    <w:link w:val="Footer"/>
    <w:rsid w:val="00CC6074"/>
    <w:rPr>
      <w:sz w:val="24"/>
      <w:szCs w:val="24"/>
    </w:rPr>
  </w:style>
  <w:style w:type="paragraph" w:styleId="BalloonText">
    <w:name w:val="Balloon Text"/>
    <w:basedOn w:val="Normal"/>
    <w:link w:val="BalloonTextChar"/>
    <w:rsid w:val="00CC6074"/>
    <w:rPr>
      <w:rFonts w:ascii="Tahoma" w:hAnsi="Tahoma" w:cs="Tahoma"/>
      <w:sz w:val="16"/>
      <w:szCs w:val="16"/>
    </w:rPr>
  </w:style>
  <w:style w:type="character" w:customStyle="1" w:styleId="BalloonTextChar">
    <w:name w:val="Balloon Text Char"/>
    <w:basedOn w:val="DefaultParagraphFont"/>
    <w:link w:val="BalloonText"/>
    <w:rsid w:val="00CC6074"/>
    <w:rPr>
      <w:rFonts w:ascii="Tahoma" w:hAnsi="Tahoma" w:cs="Tahoma"/>
      <w:sz w:val="16"/>
      <w:szCs w:val="16"/>
    </w:rPr>
  </w:style>
  <w:style w:type="character" w:styleId="Hyperlink">
    <w:name w:val="Hyperlink"/>
    <w:basedOn w:val="DefaultParagraphFont"/>
    <w:unhideWhenUsed/>
    <w:rsid w:val="00A61DA8"/>
    <w:rPr>
      <w:color w:val="0000FF"/>
      <w:u w:val="single"/>
    </w:rPr>
  </w:style>
  <w:style w:type="paragraph" w:customStyle="1" w:styleId="Default">
    <w:name w:val="Default"/>
    <w:rsid w:val="00412989"/>
    <w:rPr>
      <w:rFonts w:ascii="Verdana" w:hAnsi="Verdana"/>
      <w:color w:val="000000"/>
      <w:kern w:val="28"/>
      <w:sz w:val="24"/>
      <w:szCs w:val="24"/>
      <w14:ligatures w14:val="standard"/>
      <w14:cntxtAlts/>
    </w:rPr>
  </w:style>
  <w:style w:type="paragraph" w:styleId="PlainText">
    <w:name w:val="Plain Text"/>
    <w:basedOn w:val="Normal"/>
    <w:link w:val="PlainTextChar"/>
    <w:uiPriority w:val="99"/>
    <w:unhideWhenUsed/>
    <w:rsid w:val="008F593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F5933"/>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4BD4"/>
    <w:rPr>
      <w:sz w:val="20"/>
      <w:szCs w:val="20"/>
    </w:rPr>
  </w:style>
  <w:style w:type="character" w:customStyle="1" w:styleId="FootnoteTextChar">
    <w:name w:val="Footnote Text Char"/>
    <w:basedOn w:val="DefaultParagraphFont"/>
    <w:link w:val="FootnoteText"/>
    <w:rsid w:val="00B64BD4"/>
  </w:style>
  <w:style w:type="character" w:styleId="FootnoteReference">
    <w:name w:val="footnote reference"/>
    <w:basedOn w:val="DefaultParagraphFont"/>
    <w:rsid w:val="00B64BD4"/>
    <w:rPr>
      <w:vertAlign w:val="superscript"/>
    </w:rPr>
  </w:style>
  <w:style w:type="paragraph" w:styleId="ListParagraph">
    <w:name w:val="List Paragraph"/>
    <w:basedOn w:val="Normal"/>
    <w:uiPriority w:val="34"/>
    <w:qFormat/>
    <w:rsid w:val="00CD42CA"/>
    <w:pPr>
      <w:ind w:left="720"/>
      <w:contextualSpacing/>
    </w:pPr>
  </w:style>
  <w:style w:type="paragraph" w:styleId="EndnoteText">
    <w:name w:val="endnote text"/>
    <w:basedOn w:val="Normal"/>
    <w:link w:val="EndnoteTextChar"/>
    <w:rsid w:val="00B83E2C"/>
    <w:rPr>
      <w:sz w:val="20"/>
      <w:szCs w:val="20"/>
    </w:rPr>
  </w:style>
  <w:style w:type="character" w:customStyle="1" w:styleId="EndnoteTextChar">
    <w:name w:val="Endnote Text Char"/>
    <w:basedOn w:val="DefaultParagraphFont"/>
    <w:link w:val="EndnoteText"/>
    <w:rsid w:val="00B83E2C"/>
  </w:style>
  <w:style w:type="character" w:styleId="EndnoteReference">
    <w:name w:val="endnote reference"/>
    <w:basedOn w:val="DefaultParagraphFont"/>
    <w:rsid w:val="00B83E2C"/>
    <w:rPr>
      <w:vertAlign w:val="superscript"/>
    </w:rPr>
  </w:style>
  <w:style w:type="paragraph" w:styleId="Header">
    <w:name w:val="header"/>
    <w:basedOn w:val="Normal"/>
    <w:link w:val="HeaderChar"/>
    <w:rsid w:val="00CC6074"/>
    <w:pPr>
      <w:tabs>
        <w:tab w:val="center" w:pos="4513"/>
        <w:tab w:val="right" w:pos="9026"/>
      </w:tabs>
    </w:pPr>
  </w:style>
  <w:style w:type="character" w:customStyle="1" w:styleId="HeaderChar">
    <w:name w:val="Header Char"/>
    <w:basedOn w:val="DefaultParagraphFont"/>
    <w:link w:val="Header"/>
    <w:rsid w:val="00CC6074"/>
    <w:rPr>
      <w:sz w:val="24"/>
      <w:szCs w:val="24"/>
    </w:rPr>
  </w:style>
  <w:style w:type="paragraph" w:styleId="Footer">
    <w:name w:val="footer"/>
    <w:basedOn w:val="Normal"/>
    <w:link w:val="FooterChar"/>
    <w:rsid w:val="00CC6074"/>
    <w:pPr>
      <w:tabs>
        <w:tab w:val="center" w:pos="4513"/>
        <w:tab w:val="right" w:pos="9026"/>
      </w:tabs>
    </w:pPr>
  </w:style>
  <w:style w:type="character" w:customStyle="1" w:styleId="FooterChar">
    <w:name w:val="Footer Char"/>
    <w:basedOn w:val="DefaultParagraphFont"/>
    <w:link w:val="Footer"/>
    <w:rsid w:val="00CC6074"/>
    <w:rPr>
      <w:sz w:val="24"/>
      <w:szCs w:val="24"/>
    </w:rPr>
  </w:style>
  <w:style w:type="paragraph" w:styleId="BalloonText">
    <w:name w:val="Balloon Text"/>
    <w:basedOn w:val="Normal"/>
    <w:link w:val="BalloonTextChar"/>
    <w:rsid w:val="00CC6074"/>
    <w:rPr>
      <w:rFonts w:ascii="Tahoma" w:hAnsi="Tahoma" w:cs="Tahoma"/>
      <w:sz w:val="16"/>
      <w:szCs w:val="16"/>
    </w:rPr>
  </w:style>
  <w:style w:type="character" w:customStyle="1" w:styleId="BalloonTextChar">
    <w:name w:val="Balloon Text Char"/>
    <w:basedOn w:val="DefaultParagraphFont"/>
    <w:link w:val="BalloonText"/>
    <w:rsid w:val="00CC6074"/>
    <w:rPr>
      <w:rFonts w:ascii="Tahoma" w:hAnsi="Tahoma" w:cs="Tahoma"/>
      <w:sz w:val="16"/>
      <w:szCs w:val="16"/>
    </w:rPr>
  </w:style>
  <w:style w:type="character" w:styleId="Hyperlink">
    <w:name w:val="Hyperlink"/>
    <w:basedOn w:val="DefaultParagraphFont"/>
    <w:unhideWhenUsed/>
    <w:rsid w:val="00A61DA8"/>
    <w:rPr>
      <w:color w:val="0000FF"/>
      <w:u w:val="single"/>
    </w:rPr>
  </w:style>
  <w:style w:type="paragraph" w:customStyle="1" w:styleId="Default">
    <w:name w:val="Default"/>
    <w:rsid w:val="00412989"/>
    <w:rPr>
      <w:rFonts w:ascii="Verdana" w:hAnsi="Verdana"/>
      <w:color w:val="000000"/>
      <w:kern w:val="28"/>
      <w:sz w:val="24"/>
      <w:szCs w:val="24"/>
      <w14:ligatures w14:val="standard"/>
      <w14:cntxtAlts/>
    </w:rPr>
  </w:style>
  <w:style w:type="paragraph" w:styleId="PlainText">
    <w:name w:val="Plain Text"/>
    <w:basedOn w:val="Normal"/>
    <w:link w:val="PlainTextChar"/>
    <w:uiPriority w:val="99"/>
    <w:unhideWhenUsed/>
    <w:rsid w:val="008F593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F593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olyn.bristow@brighton-hove.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BAC4-323D-47DB-9024-8B9B2073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C6DE46E4</Template>
  <TotalTime>21</TotalTime>
  <Pages>2</Pages>
  <Words>641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James</dc:creator>
  <cp:lastModifiedBy>Tina James</cp:lastModifiedBy>
  <cp:revision>6</cp:revision>
  <cp:lastPrinted>2014-06-06T12:13:00Z</cp:lastPrinted>
  <dcterms:created xsi:type="dcterms:W3CDTF">2015-03-12T11:21:00Z</dcterms:created>
  <dcterms:modified xsi:type="dcterms:W3CDTF">2015-03-12T11:41:00Z</dcterms:modified>
</cp:coreProperties>
</file>